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6E3E" w14:textId="0BC02847" w:rsidR="00AC69E1" w:rsidRDefault="00AC69E1" w:rsidP="00742915">
      <w:pPr>
        <w:jc w:val="right"/>
        <w:rPr>
          <w:rFonts w:ascii="Poppins" w:hAnsi="Poppins" w:cs="Poppins"/>
          <w:b/>
          <w:bCs/>
          <w:sz w:val="20"/>
          <w:szCs w:val="20"/>
        </w:rPr>
      </w:pPr>
      <w:r>
        <w:rPr>
          <w:rFonts w:ascii="Poppins" w:hAnsi="Poppins" w:cs="Poppins"/>
          <w:b/>
          <w:bCs/>
          <w:sz w:val="20"/>
          <w:szCs w:val="20"/>
        </w:rPr>
        <w:t xml:space="preserve">Warszawa, </w:t>
      </w:r>
      <w:r w:rsidR="00CB652C">
        <w:rPr>
          <w:rFonts w:ascii="Poppins" w:hAnsi="Poppins" w:cs="Poppins"/>
          <w:b/>
          <w:bCs/>
          <w:sz w:val="20"/>
          <w:szCs w:val="20"/>
        </w:rPr>
        <w:t>1</w:t>
      </w:r>
      <w:r w:rsidR="00E64A0C">
        <w:rPr>
          <w:rFonts w:ascii="Poppins" w:hAnsi="Poppins" w:cs="Poppins"/>
          <w:b/>
          <w:bCs/>
          <w:sz w:val="20"/>
          <w:szCs w:val="20"/>
        </w:rPr>
        <w:t>6</w:t>
      </w:r>
      <w:r>
        <w:rPr>
          <w:rFonts w:ascii="Poppins" w:hAnsi="Poppins" w:cs="Poppins"/>
          <w:b/>
          <w:bCs/>
          <w:sz w:val="20"/>
          <w:szCs w:val="20"/>
        </w:rPr>
        <w:t>.</w:t>
      </w:r>
      <w:r w:rsidR="00CB652C">
        <w:rPr>
          <w:rFonts w:ascii="Poppins" w:hAnsi="Poppins" w:cs="Poppins"/>
          <w:b/>
          <w:bCs/>
          <w:sz w:val="20"/>
          <w:szCs w:val="20"/>
        </w:rPr>
        <w:t>10</w:t>
      </w:r>
      <w:r>
        <w:rPr>
          <w:rFonts w:ascii="Poppins" w:hAnsi="Poppins" w:cs="Poppins"/>
          <w:b/>
          <w:bCs/>
          <w:sz w:val="20"/>
          <w:szCs w:val="20"/>
        </w:rPr>
        <w:t>.2023 r.</w:t>
      </w:r>
    </w:p>
    <w:p w14:paraId="427E1844" w14:textId="77777777" w:rsidR="00AC69E1" w:rsidRDefault="00AC69E1" w:rsidP="00742915">
      <w:pPr>
        <w:rPr>
          <w:rFonts w:ascii="Poppins" w:hAnsi="Poppins" w:cs="Poppins"/>
          <w:b/>
          <w:bCs/>
          <w:sz w:val="20"/>
          <w:szCs w:val="20"/>
        </w:rPr>
      </w:pPr>
      <w:r w:rsidRPr="00765947">
        <w:rPr>
          <w:rFonts w:ascii="Poppins" w:hAnsi="Poppins" w:cs="Poppins"/>
          <w:b/>
          <w:bCs/>
          <w:sz w:val="20"/>
          <w:szCs w:val="20"/>
        </w:rPr>
        <w:t>Autor: Marek Wielgo, ekspert portali RynekPierwotny.pl i GetHome.pl</w:t>
      </w:r>
    </w:p>
    <w:p w14:paraId="046DD218" w14:textId="51413556" w:rsidR="00D75392" w:rsidRPr="00D75392" w:rsidRDefault="009824FA" w:rsidP="00742915">
      <w:pPr>
        <w:jc w:val="center"/>
        <w:rPr>
          <w:rFonts w:ascii="Poppins" w:hAnsi="Poppins" w:cs="Poppins"/>
          <w:b/>
          <w:bCs/>
          <w:sz w:val="40"/>
          <w:szCs w:val="40"/>
        </w:rPr>
      </w:pPr>
      <w:r>
        <w:rPr>
          <w:rFonts w:ascii="Poppins" w:hAnsi="Poppins" w:cs="Poppins"/>
          <w:b/>
          <w:bCs/>
          <w:sz w:val="40"/>
          <w:szCs w:val="40"/>
        </w:rPr>
        <w:t>Ceny mieszkań na rynku pierwotnym i wtórnym – wrzesień 2023</w:t>
      </w:r>
    </w:p>
    <w:p w14:paraId="6727EA26" w14:textId="17ABF340" w:rsidR="00222C72" w:rsidRPr="002F10EF" w:rsidRDefault="00222C72" w:rsidP="00742915">
      <w:pPr>
        <w:jc w:val="both"/>
        <w:rPr>
          <w:rFonts w:ascii="Poppins" w:hAnsi="Poppins" w:cs="Poppins"/>
          <w:b/>
          <w:bCs/>
        </w:rPr>
      </w:pPr>
      <w:r w:rsidRPr="00CB652C">
        <w:rPr>
          <w:rFonts w:ascii="Poppins" w:hAnsi="Poppins" w:cs="Poppins"/>
          <w:b/>
          <w:bCs/>
        </w:rPr>
        <w:t xml:space="preserve">Dramatycznie kurczy się oferta </w:t>
      </w:r>
      <w:r w:rsidR="00CB652C" w:rsidRPr="00CB652C">
        <w:rPr>
          <w:rFonts w:ascii="Poppins" w:hAnsi="Poppins" w:cs="Poppins"/>
          <w:b/>
          <w:bCs/>
        </w:rPr>
        <w:t xml:space="preserve">już </w:t>
      </w:r>
      <w:r w:rsidR="00797173" w:rsidRPr="00CB652C">
        <w:rPr>
          <w:rFonts w:ascii="Poppins" w:hAnsi="Poppins" w:cs="Poppins"/>
          <w:b/>
          <w:bCs/>
        </w:rPr>
        <w:t xml:space="preserve">nie tylko </w:t>
      </w:r>
      <w:r w:rsidRPr="00CB652C">
        <w:rPr>
          <w:rFonts w:ascii="Poppins" w:hAnsi="Poppins" w:cs="Poppins"/>
          <w:b/>
          <w:bCs/>
        </w:rPr>
        <w:t>nowych</w:t>
      </w:r>
      <w:r w:rsidR="00797173" w:rsidRPr="00CB652C">
        <w:rPr>
          <w:rFonts w:ascii="Poppins" w:hAnsi="Poppins" w:cs="Poppins"/>
          <w:b/>
          <w:bCs/>
        </w:rPr>
        <w:t xml:space="preserve">, ale i używanych </w:t>
      </w:r>
      <w:r w:rsidRPr="00CB652C">
        <w:rPr>
          <w:rFonts w:ascii="Poppins" w:hAnsi="Poppins" w:cs="Poppins"/>
          <w:b/>
          <w:bCs/>
        </w:rPr>
        <w:t>mieszkań</w:t>
      </w:r>
      <w:r w:rsidR="004C7BD1">
        <w:rPr>
          <w:rFonts w:ascii="Poppins" w:hAnsi="Poppins" w:cs="Poppins"/>
          <w:b/>
          <w:bCs/>
        </w:rPr>
        <w:t xml:space="preserve">. Jak wskazują eksperci portali RynekPierwotny.pl i Gethome.pl </w:t>
      </w:r>
      <w:r w:rsidR="00797173" w:rsidRPr="00CB652C">
        <w:rPr>
          <w:rFonts w:ascii="Poppins" w:hAnsi="Poppins" w:cs="Poppins"/>
          <w:b/>
          <w:bCs/>
        </w:rPr>
        <w:t>ich ceny</w:t>
      </w:r>
      <w:r w:rsidR="004C7BD1">
        <w:rPr>
          <w:rFonts w:ascii="Poppins" w:hAnsi="Poppins" w:cs="Poppins"/>
          <w:b/>
          <w:bCs/>
        </w:rPr>
        <w:t>,</w:t>
      </w:r>
      <w:r w:rsidR="007C0E15" w:rsidRPr="00CB652C">
        <w:rPr>
          <w:rFonts w:ascii="Poppins" w:hAnsi="Poppins" w:cs="Poppins"/>
          <w:b/>
          <w:bCs/>
        </w:rPr>
        <w:t xml:space="preserve"> szczególnie w Krakowie i Warszawie</w:t>
      </w:r>
      <w:r w:rsidR="004C7BD1">
        <w:rPr>
          <w:rFonts w:ascii="Poppins" w:hAnsi="Poppins" w:cs="Poppins"/>
          <w:b/>
          <w:bCs/>
        </w:rPr>
        <w:t>,</w:t>
      </w:r>
      <w:r w:rsidR="002F10EF">
        <w:rPr>
          <w:rFonts w:ascii="Poppins" w:hAnsi="Poppins" w:cs="Poppins"/>
          <w:b/>
          <w:bCs/>
        </w:rPr>
        <w:t xml:space="preserve"> </w:t>
      </w:r>
      <w:r w:rsidR="00797173" w:rsidRPr="00CB652C">
        <w:rPr>
          <w:rFonts w:ascii="Poppins" w:hAnsi="Poppins" w:cs="Poppins"/>
          <w:b/>
          <w:bCs/>
        </w:rPr>
        <w:t>szybują w kosmos</w:t>
      </w:r>
      <w:r w:rsidR="007C0E15" w:rsidRPr="00CB652C">
        <w:rPr>
          <w:rFonts w:ascii="Poppins" w:hAnsi="Poppins" w:cs="Poppins"/>
          <w:b/>
          <w:bCs/>
        </w:rPr>
        <w:t xml:space="preserve">. </w:t>
      </w:r>
    </w:p>
    <w:p w14:paraId="4D57F7DD" w14:textId="0C6F8D8C" w:rsidR="006C50AA" w:rsidRPr="00794E27" w:rsidRDefault="00E019C6" w:rsidP="00742915">
      <w:pPr>
        <w:jc w:val="both"/>
        <w:rPr>
          <w:rFonts w:ascii="Poppins" w:hAnsi="Poppins" w:cs="Poppins"/>
          <w:sz w:val="21"/>
          <w:szCs w:val="21"/>
          <w:shd w:val="clear" w:color="auto" w:fill="FFFFFF"/>
        </w:rPr>
      </w:pPr>
      <w:r w:rsidRPr="00794E27">
        <w:rPr>
          <w:rFonts w:ascii="Poppins" w:hAnsi="Poppins" w:cs="Poppins"/>
          <w:sz w:val="21"/>
          <w:szCs w:val="21"/>
        </w:rPr>
        <w:t xml:space="preserve">Ministerstwo Rozwoju i Technologii podało, że w ciągu trzech miesięcy od pojawienia się w ofercie banków „Bezpiecznego Kredytu 2%”, zgłosiło po niego ponad </w:t>
      </w:r>
      <w:r w:rsidRPr="00794E27">
        <w:rPr>
          <w:rFonts w:ascii="Poppins" w:hAnsi="Poppins" w:cs="Poppins"/>
          <w:sz w:val="21"/>
          <w:szCs w:val="21"/>
          <w:shd w:val="clear" w:color="auto" w:fill="FFFFFF"/>
        </w:rPr>
        <w:t xml:space="preserve">63,6 tys. chętnych. </w:t>
      </w:r>
      <w:r w:rsidRPr="00794E27">
        <w:rPr>
          <w:rFonts w:ascii="Poppins" w:hAnsi="Poppins" w:cs="Poppins"/>
          <w:sz w:val="21"/>
          <w:szCs w:val="21"/>
        </w:rPr>
        <w:t>Ponad 17,5 tys. szczęśliwców ma już w ręku pozytywną decyzję banku. M</w:t>
      </w:r>
      <w:r w:rsidRPr="00794E27">
        <w:rPr>
          <w:rFonts w:ascii="Poppins" w:hAnsi="Poppins" w:cs="Poppins"/>
          <w:sz w:val="21"/>
          <w:szCs w:val="21"/>
          <w:shd w:val="clear" w:color="auto" w:fill="FFFFFF"/>
        </w:rPr>
        <w:t xml:space="preserve">inister rozwoju i technologii podkreśla, że </w:t>
      </w:r>
      <w:r w:rsidR="00CB652C" w:rsidRPr="00794E27">
        <w:rPr>
          <w:rFonts w:ascii="Poppins" w:hAnsi="Poppins" w:cs="Poppins"/>
          <w:sz w:val="21"/>
          <w:szCs w:val="21"/>
          <w:shd w:val="clear" w:color="auto" w:fill="FFFFFF"/>
        </w:rPr>
        <w:t xml:space="preserve">program </w:t>
      </w:r>
      <w:r w:rsidRPr="00794E27">
        <w:rPr>
          <w:rFonts w:ascii="Poppins" w:hAnsi="Poppins" w:cs="Poppins"/>
          <w:sz w:val="21"/>
          <w:szCs w:val="21"/>
          <w:shd w:val="clear" w:color="auto" w:fill="FFFFFF"/>
        </w:rPr>
        <w:t>„</w:t>
      </w:r>
      <w:r w:rsidR="00CB652C" w:rsidRPr="00794E27">
        <w:rPr>
          <w:rFonts w:ascii="Poppins" w:hAnsi="Poppins" w:cs="Poppins"/>
          <w:sz w:val="21"/>
          <w:szCs w:val="21"/>
          <w:shd w:val="clear" w:color="auto" w:fill="FFFFFF"/>
        </w:rPr>
        <w:t>idealnie trafił w potrzeby społeczeństwa</w:t>
      </w:r>
      <w:r w:rsidRPr="00794E27">
        <w:rPr>
          <w:rFonts w:ascii="Poppins" w:hAnsi="Poppins" w:cs="Poppins"/>
          <w:sz w:val="21"/>
          <w:szCs w:val="21"/>
          <w:shd w:val="clear" w:color="auto" w:fill="FFFFFF"/>
        </w:rPr>
        <w:t>”</w:t>
      </w:r>
      <w:r w:rsidR="00CB652C" w:rsidRPr="00794E27">
        <w:rPr>
          <w:rFonts w:ascii="Poppins" w:hAnsi="Poppins" w:cs="Poppins"/>
          <w:sz w:val="21"/>
          <w:szCs w:val="21"/>
          <w:shd w:val="clear" w:color="auto" w:fill="FFFFFF"/>
        </w:rPr>
        <w:t>.</w:t>
      </w:r>
      <w:r w:rsidR="006C50AA" w:rsidRPr="00794E27">
        <w:rPr>
          <w:rFonts w:ascii="Poppins" w:hAnsi="Poppins" w:cs="Poppins"/>
          <w:sz w:val="21"/>
          <w:szCs w:val="21"/>
          <w:shd w:val="clear" w:color="auto" w:fill="FFFFFF"/>
        </w:rPr>
        <w:t xml:space="preserve"> </w:t>
      </w:r>
    </w:p>
    <w:p w14:paraId="3E588CEE" w14:textId="7A56D5EC" w:rsidR="006C50AA" w:rsidRPr="00794E27" w:rsidRDefault="006C50AA" w:rsidP="00742915">
      <w:pPr>
        <w:jc w:val="both"/>
        <w:rPr>
          <w:rFonts w:ascii="Poppins" w:hAnsi="Poppins" w:cs="Poppins"/>
          <w:sz w:val="21"/>
          <w:szCs w:val="21"/>
          <w:shd w:val="clear" w:color="auto" w:fill="FFFFFF"/>
        </w:rPr>
      </w:pPr>
      <w:r w:rsidRPr="00794E27">
        <w:rPr>
          <w:rFonts w:ascii="Poppins" w:hAnsi="Poppins" w:cs="Poppins"/>
          <w:sz w:val="21"/>
          <w:szCs w:val="21"/>
          <w:shd w:val="clear" w:color="auto" w:fill="FFFFFF"/>
        </w:rPr>
        <w:t xml:space="preserve">– </w:t>
      </w:r>
      <w:r w:rsidRPr="00794E27">
        <w:rPr>
          <w:rFonts w:ascii="Poppins" w:hAnsi="Poppins" w:cs="Poppins"/>
          <w:i/>
          <w:iCs/>
          <w:sz w:val="21"/>
          <w:szCs w:val="21"/>
          <w:shd w:val="clear" w:color="auto" w:fill="FFFFFF"/>
        </w:rPr>
        <w:t>P</w:t>
      </w:r>
      <w:r w:rsidR="00E019C6" w:rsidRPr="00794E27">
        <w:rPr>
          <w:rFonts w:ascii="Poppins" w:eastAsia="Times New Roman" w:hAnsi="Poppins" w:cs="Poppins"/>
          <w:i/>
          <w:iCs/>
          <w:color w:val="23232D"/>
          <w:sz w:val="21"/>
          <w:szCs w:val="21"/>
          <w:lang w:eastAsia="pl-PL"/>
        </w:rPr>
        <w:t xml:space="preserve">roblem w tym, że równocześnie przyspieszył on </w:t>
      </w:r>
      <w:r w:rsidR="00E019C6" w:rsidRPr="00794E27">
        <w:rPr>
          <w:rFonts w:ascii="Poppins" w:hAnsi="Poppins" w:cs="Poppins"/>
          <w:i/>
          <w:iCs/>
          <w:sz w:val="21"/>
          <w:szCs w:val="21"/>
        </w:rPr>
        <w:t>decyzję zakupową bardzo wielu osób. Są to nie tylko posiadacze znacznych nadwyżek finansowych, ale też ci, którzy mogą sobie pozwolić na zwykły kredyt hipoteczny, ale nie mają szans na dopłaty od państwa</w:t>
      </w:r>
      <w:r w:rsidRPr="00794E27">
        <w:rPr>
          <w:rFonts w:ascii="Poppins" w:hAnsi="Poppins" w:cs="Poppins"/>
          <w:i/>
          <w:iCs/>
          <w:sz w:val="21"/>
          <w:szCs w:val="21"/>
        </w:rPr>
        <w:t>. Wszystkich zdopingowała obawa, że oferta mieszkań się skurczy, a ich ceny pójdą w górę</w:t>
      </w:r>
      <w:r w:rsidRPr="00794E27">
        <w:rPr>
          <w:rFonts w:ascii="Poppins" w:hAnsi="Poppins" w:cs="Poppins"/>
          <w:sz w:val="21"/>
          <w:szCs w:val="21"/>
        </w:rPr>
        <w:t xml:space="preserve"> – mówi </w:t>
      </w:r>
      <w:r w:rsidR="00742915" w:rsidRPr="00794E27">
        <w:rPr>
          <w:rFonts w:ascii="Poppins" w:hAnsi="Poppins" w:cs="Poppins"/>
          <w:sz w:val="21"/>
          <w:szCs w:val="21"/>
          <w:shd w:val="clear" w:color="auto" w:fill="FFFFFF"/>
        </w:rPr>
        <w:t>Marek Wielgo</w:t>
      </w:r>
      <w:r w:rsidR="00742915" w:rsidRPr="00794E27">
        <w:rPr>
          <w:rFonts w:ascii="Poppins" w:hAnsi="Poppins" w:cs="Poppins"/>
          <w:sz w:val="21"/>
          <w:szCs w:val="21"/>
        </w:rPr>
        <w:t xml:space="preserve">, </w:t>
      </w:r>
      <w:r w:rsidRPr="00794E27">
        <w:rPr>
          <w:rFonts w:ascii="Poppins" w:hAnsi="Poppins" w:cs="Poppins"/>
          <w:sz w:val="21"/>
          <w:szCs w:val="21"/>
        </w:rPr>
        <w:t>e</w:t>
      </w:r>
      <w:r w:rsidRPr="00794E27">
        <w:rPr>
          <w:rStyle w:val="Pogrubienie"/>
          <w:rFonts w:ascii="Poppins" w:hAnsi="Poppins" w:cs="Poppins"/>
          <w:b w:val="0"/>
          <w:bCs w:val="0"/>
          <w:sz w:val="21"/>
          <w:szCs w:val="21"/>
          <w:shd w:val="clear" w:color="auto" w:fill="FFFFFF"/>
        </w:rPr>
        <w:t>k</w:t>
      </w:r>
      <w:r w:rsidRPr="00794E27">
        <w:rPr>
          <w:rFonts w:ascii="Poppins" w:hAnsi="Poppins" w:cs="Poppins"/>
          <w:sz w:val="21"/>
          <w:szCs w:val="21"/>
          <w:shd w:val="clear" w:color="auto" w:fill="FFFFFF"/>
        </w:rPr>
        <w:t>spert portali RynekPierwotny.pl i GetHome.pl.</w:t>
      </w:r>
    </w:p>
    <w:p w14:paraId="1819B24A" w14:textId="33374609" w:rsidR="00635546" w:rsidRPr="00794E27" w:rsidRDefault="002B2A0F" w:rsidP="00794E27">
      <w:pPr>
        <w:jc w:val="both"/>
        <w:rPr>
          <w:rStyle w:val="Pogrubienie"/>
          <w:rFonts w:ascii="Poppins" w:hAnsi="Poppins" w:cs="Poppins"/>
          <w:b w:val="0"/>
          <w:bCs w:val="0"/>
          <w:sz w:val="21"/>
          <w:szCs w:val="21"/>
          <w:shd w:val="clear" w:color="auto" w:fill="FFFFFF"/>
        </w:rPr>
      </w:pPr>
      <w:r w:rsidRPr="00794E27">
        <w:rPr>
          <w:rFonts w:ascii="Poppins" w:hAnsi="Poppins" w:cs="Poppins"/>
          <w:color w:val="23232D"/>
          <w:sz w:val="21"/>
          <w:szCs w:val="21"/>
        </w:rPr>
        <w:t>I t</w:t>
      </w:r>
      <w:r w:rsidR="006C50AA" w:rsidRPr="00794E27">
        <w:rPr>
          <w:rFonts w:ascii="Poppins" w:hAnsi="Poppins" w:cs="Poppins"/>
          <w:color w:val="23232D"/>
          <w:sz w:val="21"/>
          <w:szCs w:val="21"/>
        </w:rPr>
        <w:t>o właśnie p</w:t>
      </w:r>
      <w:r w:rsidR="00E019C6" w:rsidRPr="00794E27">
        <w:rPr>
          <w:rFonts w:ascii="Poppins" w:hAnsi="Poppins" w:cs="Poppins"/>
          <w:sz w:val="21"/>
          <w:szCs w:val="21"/>
        </w:rPr>
        <w:t xml:space="preserve">ołączenie tych grup popytowych dało piorunujący efekt. Z danych </w:t>
      </w:r>
      <w:hyperlink r:id="rId8" w:history="1">
        <w:r w:rsidR="00E019C6" w:rsidRPr="00794E27">
          <w:rPr>
            <w:rStyle w:val="Hipercze"/>
            <w:rFonts w:ascii="Poppins" w:hAnsi="Poppins" w:cs="Poppins"/>
            <w:sz w:val="21"/>
            <w:szCs w:val="21"/>
          </w:rPr>
          <w:t>BIG DATA RynekPierwotny.pl</w:t>
        </w:r>
      </w:hyperlink>
      <w:r w:rsidR="00E019C6" w:rsidRPr="00794E27">
        <w:rPr>
          <w:rFonts w:ascii="Poppins" w:hAnsi="Poppins" w:cs="Poppins"/>
          <w:sz w:val="21"/>
          <w:szCs w:val="21"/>
        </w:rPr>
        <w:t xml:space="preserve"> wynika, że w trzecim kwartale sprzedaż nowych mieszkań w siedmiu największych metropoliach była aż o 35% wyższa niż w drugim kwartale</w:t>
      </w:r>
      <w:r w:rsidRPr="00794E27">
        <w:rPr>
          <w:rFonts w:ascii="Poppins" w:hAnsi="Poppins" w:cs="Poppins"/>
          <w:sz w:val="21"/>
          <w:szCs w:val="21"/>
        </w:rPr>
        <w:t xml:space="preserve"> br</w:t>
      </w:r>
      <w:r w:rsidR="00E019C6" w:rsidRPr="00794E27">
        <w:rPr>
          <w:rFonts w:ascii="Poppins" w:hAnsi="Poppins" w:cs="Poppins"/>
          <w:sz w:val="21"/>
          <w:szCs w:val="21"/>
        </w:rPr>
        <w:t xml:space="preserve">. W porównaniu z pierwszym kwartałem popyt wzrósł </w:t>
      </w:r>
      <w:r w:rsidRPr="00794E27">
        <w:rPr>
          <w:rFonts w:ascii="Poppins" w:hAnsi="Poppins" w:cs="Poppins"/>
          <w:sz w:val="21"/>
          <w:szCs w:val="21"/>
        </w:rPr>
        <w:t xml:space="preserve">aż </w:t>
      </w:r>
      <w:r w:rsidR="00E019C6" w:rsidRPr="00794E27">
        <w:rPr>
          <w:rFonts w:ascii="Poppins" w:hAnsi="Poppins" w:cs="Poppins"/>
          <w:sz w:val="21"/>
          <w:szCs w:val="21"/>
        </w:rPr>
        <w:t xml:space="preserve">o 17%. </w:t>
      </w:r>
    </w:p>
    <w:p w14:paraId="786C3163" w14:textId="77777777" w:rsidR="006F6E85" w:rsidRPr="00794E27" w:rsidRDefault="00635546" w:rsidP="00742915">
      <w:pPr>
        <w:jc w:val="both"/>
        <w:rPr>
          <w:rFonts w:ascii="Poppins" w:hAnsi="Poppins" w:cs="Poppins"/>
          <w:sz w:val="21"/>
          <w:szCs w:val="21"/>
        </w:rPr>
      </w:pPr>
      <w:r w:rsidRPr="00794E27">
        <w:rPr>
          <w:rFonts w:ascii="Poppins" w:hAnsi="Poppins" w:cs="Poppins"/>
          <w:sz w:val="21"/>
          <w:szCs w:val="21"/>
        </w:rPr>
        <w:t>Z</w:t>
      </w:r>
      <w:r w:rsidR="006C50AA" w:rsidRPr="00794E27">
        <w:rPr>
          <w:rFonts w:ascii="Poppins" w:hAnsi="Poppins" w:cs="Poppins"/>
          <w:sz w:val="21"/>
          <w:szCs w:val="21"/>
        </w:rPr>
        <w:t>nacznie trudniej</w:t>
      </w:r>
      <w:r w:rsidRPr="00794E27">
        <w:rPr>
          <w:rFonts w:ascii="Poppins" w:hAnsi="Poppins" w:cs="Poppins"/>
          <w:sz w:val="21"/>
          <w:szCs w:val="21"/>
        </w:rPr>
        <w:t>sza jest natomiast ocena skutków „Bezpiecznego Kredytu 2%” na rynku wtórnym. Dane są bowiem rozproszone w wielu portalach ogłoszeniowych i bazach agencji pośrednictwa w obrocie nieruchomościami.</w:t>
      </w:r>
      <w:r w:rsidR="006F6E85" w:rsidRPr="00794E27">
        <w:rPr>
          <w:rFonts w:ascii="Poppins" w:hAnsi="Poppins" w:cs="Poppins"/>
          <w:sz w:val="21"/>
          <w:szCs w:val="21"/>
        </w:rPr>
        <w:t xml:space="preserve"> T</w:t>
      </w:r>
      <w:r w:rsidRPr="00794E27">
        <w:rPr>
          <w:rFonts w:ascii="Poppins" w:hAnsi="Poppins" w:cs="Poppins"/>
          <w:sz w:val="21"/>
          <w:szCs w:val="21"/>
        </w:rPr>
        <w:t xml:space="preserve">rzeci kwartał </w:t>
      </w:r>
      <w:r w:rsidR="006F6E85" w:rsidRPr="00794E27">
        <w:rPr>
          <w:rFonts w:ascii="Poppins" w:hAnsi="Poppins" w:cs="Poppins"/>
          <w:sz w:val="21"/>
          <w:szCs w:val="21"/>
        </w:rPr>
        <w:t xml:space="preserve">z pewnością </w:t>
      </w:r>
      <w:r w:rsidRPr="00794E27">
        <w:rPr>
          <w:rFonts w:ascii="Poppins" w:hAnsi="Poppins" w:cs="Poppins"/>
          <w:sz w:val="21"/>
          <w:szCs w:val="21"/>
        </w:rPr>
        <w:t>przyniósł duże ożywienie sprzedaży mieszkań z drugiej ręki</w:t>
      </w:r>
      <w:r w:rsidR="006F6E85" w:rsidRPr="00794E27">
        <w:rPr>
          <w:rFonts w:ascii="Poppins" w:hAnsi="Poppins" w:cs="Poppins"/>
          <w:sz w:val="21"/>
          <w:szCs w:val="21"/>
        </w:rPr>
        <w:t xml:space="preserve">. Tym bardziej, że wielu kupujących swoje pierwsze mieszkanie wstrzymywało się z zawarciem transakcji do września, żeby uniknąć 2% podatku od czynności cywilnoprawnych. </w:t>
      </w:r>
    </w:p>
    <w:p w14:paraId="36A72A02" w14:textId="7C0CD1C9" w:rsidR="006F6E85" w:rsidRPr="00794E27" w:rsidRDefault="006F6E85" w:rsidP="00742915">
      <w:pPr>
        <w:jc w:val="both"/>
        <w:rPr>
          <w:rFonts w:ascii="Poppins" w:hAnsi="Poppins" w:cs="Poppins"/>
          <w:sz w:val="21"/>
          <w:szCs w:val="21"/>
        </w:rPr>
      </w:pPr>
      <w:r w:rsidRPr="00794E27">
        <w:rPr>
          <w:rFonts w:ascii="Poppins" w:hAnsi="Poppins" w:cs="Poppins"/>
          <w:sz w:val="21"/>
          <w:szCs w:val="21"/>
        </w:rPr>
        <w:t>O wzroście popytu może świadczyć kurcząc</w:t>
      </w:r>
      <w:r w:rsidR="005673A6" w:rsidRPr="00794E27">
        <w:rPr>
          <w:rFonts w:ascii="Poppins" w:hAnsi="Poppins" w:cs="Poppins"/>
          <w:sz w:val="21"/>
          <w:szCs w:val="21"/>
        </w:rPr>
        <w:t>a</w:t>
      </w:r>
      <w:r w:rsidRPr="00794E27">
        <w:rPr>
          <w:rFonts w:ascii="Poppins" w:hAnsi="Poppins" w:cs="Poppins"/>
          <w:sz w:val="21"/>
          <w:szCs w:val="21"/>
        </w:rPr>
        <w:t xml:space="preserve"> się oferta. Z danych portalu Unirepo.pl</w:t>
      </w:r>
      <w:r w:rsidR="008E471F" w:rsidRPr="00794E27">
        <w:rPr>
          <w:rFonts w:ascii="Poppins" w:hAnsi="Poppins" w:cs="Poppins"/>
          <w:sz w:val="21"/>
          <w:szCs w:val="21"/>
        </w:rPr>
        <w:t xml:space="preserve"> </w:t>
      </w:r>
      <w:r w:rsidRPr="00794E27">
        <w:rPr>
          <w:rFonts w:ascii="Poppins" w:hAnsi="Poppins" w:cs="Poppins"/>
          <w:sz w:val="21"/>
          <w:szCs w:val="21"/>
          <w:shd w:val="clear" w:color="auto" w:fill="FFFFFF"/>
        </w:rPr>
        <w:t xml:space="preserve">wynika, że pod koniec września w ofercie rynkowej było 135,5 tys. unikalnych ofert mieszkań na sprzedaż. Trzy miesiące wcześniej było ich 146,5 tys. Liczba </w:t>
      </w:r>
      <w:r w:rsidR="004B4D45" w:rsidRPr="00794E27">
        <w:rPr>
          <w:rFonts w:ascii="Poppins" w:hAnsi="Poppins" w:cs="Poppins"/>
          <w:sz w:val="21"/>
          <w:szCs w:val="21"/>
          <w:shd w:val="clear" w:color="auto" w:fill="FFFFFF"/>
        </w:rPr>
        <w:t xml:space="preserve">mieszkań </w:t>
      </w:r>
      <w:r w:rsidRPr="00794E27">
        <w:rPr>
          <w:rFonts w:ascii="Poppins" w:hAnsi="Poppins" w:cs="Poppins"/>
          <w:sz w:val="21"/>
          <w:szCs w:val="21"/>
          <w:shd w:val="clear" w:color="auto" w:fill="FFFFFF"/>
        </w:rPr>
        <w:t xml:space="preserve">spadła więc o blisko 8%, mimo </w:t>
      </w:r>
      <w:r w:rsidR="004B4D45" w:rsidRPr="00794E27">
        <w:rPr>
          <w:rFonts w:ascii="Poppins" w:hAnsi="Poppins" w:cs="Poppins"/>
          <w:sz w:val="21"/>
          <w:szCs w:val="21"/>
          <w:shd w:val="clear" w:color="auto" w:fill="FFFFFF"/>
        </w:rPr>
        <w:t>wzrostu dopływu nowych ofert.</w:t>
      </w:r>
    </w:p>
    <w:p w14:paraId="49C14EB3" w14:textId="085C9504" w:rsidR="00635546" w:rsidRPr="00794E27" w:rsidRDefault="00D6508A" w:rsidP="00742915">
      <w:pPr>
        <w:spacing w:after="0" w:line="240" w:lineRule="auto"/>
        <w:jc w:val="both"/>
        <w:rPr>
          <w:rFonts w:ascii="Poppins" w:hAnsi="Poppins" w:cs="Poppins"/>
          <w:sz w:val="21"/>
          <w:szCs w:val="21"/>
        </w:rPr>
      </w:pPr>
      <w:r w:rsidRPr="00794E27">
        <w:rPr>
          <w:rFonts w:ascii="Poppins" w:hAnsi="Poppins" w:cs="Poppins"/>
          <w:sz w:val="21"/>
          <w:szCs w:val="21"/>
        </w:rPr>
        <w:t xml:space="preserve">Także </w:t>
      </w:r>
      <w:r w:rsidR="004B4D45" w:rsidRPr="00794E27">
        <w:rPr>
          <w:rFonts w:ascii="Poppins" w:hAnsi="Poppins" w:cs="Poppins"/>
          <w:sz w:val="21"/>
          <w:szCs w:val="21"/>
        </w:rPr>
        <w:t xml:space="preserve">na rynku pierwotnym </w:t>
      </w:r>
      <w:r w:rsidR="00635546" w:rsidRPr="00794E27">
        <w:rPr>
          <w:rFonts w:ascii="Poppins" w:hAnsi="Poppins" w:cs="Poppins"/>
          <w:sz w:val="21"/>
          <w:szCs w:val="21"/>
        </w:rPr>
        <w:t>w</w:t>
      </w:r>
      <w:r w:rsidR="00635546" w:rsidRPr="00794E27">
        <w:rPr>
          <w:rFonts w:ascii="Poppins" w:hAnsi="Poppins" w:cs="Poppins"/>
          <w:color w:val="23232D"/>
          <w:sz w:val="21"/>
          <w:szCs w:val="21"/>
        </w:rPr>
        <w:t xml:space="preserve">ysokiemu tempu sprzedaży mieszkań </w:t>
      </w:r>
      <w:r w:rsidR="004B4D45" w:rsidRPr="00794E27">
        <w:rPr>
          <w:rFonts w:ascii="Poppins" w:hAnsi="Poppins" w:cs="Poppins"/>
          <w:color w:val="23232D"/>
          <w:sz w:val="21"/>
          <w:szCs w:val="21"/>
        </w:rPr>
        <w:t xml:space="preserve">nie </w:t>
      </w:r>
      <w:r w:rsidR="00635546" w:rsidRPr="00794E27">
        <w:rPr>
          <w:rFonts w:ascii="Poppins" w:hAnsi="Poppins" w:cs="Poppins"/>
          <w:color w:val="23232D"/>
          <w:sz w:val="21"/>
          <w:szCs w:val="21"/>
        </w:rPr>
        <w:t xml:space="preserve">towarzyszył odpowiedni </w:t>
      </w:r>
      <w:r w:rsidR="00635546" w:rsidRPr="00794E27">
        <w:rPr>
          <w:rFonts w:ascii="Poppins" w:hAnsi="Poppins" w:cs="Poppins"/>
          <w:sz w:val="21"/>
          <w:szCs w:val="21"/>
        </w:rPr>
        <w:t xml:space="preserve">dopływ nowych, które uzupełniałyby ofertę. </w:t>
      </w:r>
      <w:r w:rsidR="004B4D45" w:rsidRPr="00794E27">
        <w:rPr>
          <w:rFonts w:ascii="Poppins" w:hAnsi="Poppins" w:cs="Poppins"/>
          <w:sz w:val="21"/>
          <w:szCs w:val="21"/>
        </w:rPr>
        <w:t xml:space="preserve"> </w:t>
      </w:r>
      <w:r w:rsidRPr="00794E27">
        <w:rPr>
          <w:rFonts w:ascii="Poppins" w:hAnsi="Poppins" w:cs="Poppins"/>
          <w:sz w:val="21"/>
          <w:szCs w:val="21"/>
        </w:rPr>
        <w:t>Mało tego, w tym roku w</w:t>
      </w:r>
      <w:r w:rsidR="00635546" w:rsidRPr="00794E27">
        <w:rPr>
          <w:rFonts w:ascii="Poppins" w:hAnsi="Poppins" w:cs="Poppins"/>
          <w:sz w:val="21"/>
          <w:szCs w:val="21"/>
        </w:rPr>
        <w:t xml:space="preserve">e wszystkich metropoliach mieszkań prowadzonych do sprzedaży przez firmy deweloperskie było mniej niż w analogicznym okresie ubiegłego roku. </w:t>
      </w:r>
      <w:r w:rsidRPr="00794E27">
        <w:rPr>
          <w:rFonts w:ascii="Poppins" w:hAnsi="Poppins" w:cs="Poppins"/>
          <w:sz w:val="21"/>
          <w:szCs w:val="21"/>
        </w:rPr>
        <w:t xml:space="preserve">Szczególnie dramatyczna jest sytuacja w Krakowie, gdzie pod koniec września </w:t>
      </w:r>
      <w:r w:rsidRPr="00794E27">
        <w:rPr>
          <w:rFonts w:ascii="Poppins" w:hAnsi="Poppins" w:cs="Poppins"/>
          <w:sz w:val="21"/>
          <w:szCs w:val="21"/>
          <w:shd w:val="clear" w:color="auto" w:fill="FFFFFF"/>
        </w:rPr>
        <w:t>w ofercie firm deweloperskich</w:t>
      </w:r>
      <w:r w:rsidRPr="00794E27">
        <w:rPr>
          <w:rFonts w:ascii="Poppins" w:hAnsi="Poppins" w:cs="Poppins"/>
          <w:sz w:val="21"/>
          <w:szCs w:val="21"/>
        </w:rPr>
        <w:t xml:space="preserve"> było aż o 51% mniej mieszkań niż jeszcze dziewięć miesięcy temu</w:t>
      </w:r>
      <w:r w:rsidR="005673A6" w:rsidRPr="00794E27">
        <w:rPr>
          <w:rFonts w:ascii="Poppins" w:hAnsi="Poppins" w:cs="Poppins"/>
          <w:sz w:val="21"/>
          <w:szCs w:val="21"/>
        </w:rPr>
        <w:t>.</w:t>
      </w:r>
      <w:r w:rsidRPr="00794E27">
        <w:rPr>
          <w:rFonts w:ascii="Poppins" w:hAnsi="Poppins" w:cs="Poppins"/>
          <w:sz w:val="21"/>
          <w:szCs w:val="21"/>
        </w:rPr>
        <w:t xml:space="preserve"> W Warszawie oferta lokali skurczyła się w tym okresie o 41%, we Wrocławiu – o 38%, a w Trójmieście – o 27%.</w:t>
      </w:r>
    </w:p>
    <w:p w14:paraId="123CC567" w14:textId="1CB98EAB" w:rsidR="006F6E85" w:rsidRPr="00794E27" w:rsidRDefault="004C0F75" w:rsidP="00742915">
      <w:pPr>
        <w:jc w:val="center"/>
        <w:rPr>
          <w:rFonts w:ascii="Poppins" w:hAnsi="Poppins" w:cs="Poppins"/>
          <w:sz w:val="21"/>
          <w:szCs w:val="21"/>
        </w:rPr>
      </w:pPr>
      <w:r>
        <w:rPr>
          <w:rFonts w:ascii="Poppins" w:hAnsi="Poppins" w:cs="Poppins"/>
          <w:noProof/>
          <w:sz w:val="21"/>
          <w:szCs w:val="21"/>
        </w:rPr>
        <w:lastRenderedPageBreak/>
        <w:drawing>
          <wp:inline distT="0" distB="0" distL="0" distR="0" wp14:anchorId="1F86F7B0" wp14:editId="34EDC9C6">
            <wp:extent cx="5115539" cy="2804160"/>
            <wp:effectExtent l="0" t="0" r="9525" b="0"/>
            <wp:docPr id="62737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097" cy="2808851"/>
                    </a:xfrm>
                    <a:prstGeom prst="rect">
                      <a:avLst/>
                    </a:prstGeom>
                    <a:noFill/>
                    <a:ln>
                      <a:noFill/>
                    </a:ln>
                  </pic:spPr>
                </pic:pic>
              </a:graphicData>
            </a:graphic>
          </wp:inline>
        </w:drawing>
      </w:r>
    </w:p>
    <w:p w14:paraId="38733CA2" w14:textId="62C553AD" w:rsidR="004B4D45" w:rsidRPr="00794E27" w:rsidRDefault="004B4D45" w:rsidP="00742915">
      <w:pPr>
        <w:jc w:val="both"/>
        <w:rPr>
          <w:rFonts w:ascii="Poppins" w:hAnsi="Poppins" w:cs="Poppins"/>
          <w:sz w:val="21"/>
          <w:szCs w:val="21"/>
        </w:rPr>
      </w:pPr>
      <w:r w:rsidRPr="00794E27">
        <w:rPr>
          <w:rFonts w:ascii="Poppins" w:hAnsi="Poppins" w:cs="Poppins"/>
          <w:sz w:val="21"/>
          <w:szCs w:val="21"/>
        </w:rPr>
        <w:t xml:space="preserve">I to właśnie </w:t>
      </w:r>
      <w:r w:rsidRPr="00794E27">
        <w:rPr>
          <w:rFonts w:ascii="Poppins" w:hAnsi="Poppins" w:cs="Poppins"/>
          <w:sz w:val="21"/>
          <w:szCs w:val="21"/>
          <w:shd w:val="clear" w:color="auto" w:fill="FFFFFF"/>
        </w:rPr>
        <w:t>kurcząca się podaż mieszkań</w:t>
      </w:r>
      <w:r w:rsidRPr="00794E27">
        <w:rPr>
          <w:rFonts w:ascii="Poppins" w:hAnsi="Poppins" w:cs="Poppins"/>
          <w:sz w:val="21"/>
          <w:szCs w:val="21"/>
        </w:rPr>
        <w:t xml:space="preserve"> jest </w:t>
      </w:r>
      <w:r w:rsidRPr="00794E27">
        <w:rPr>
          <w:rFonts w:ascii="Poppins" w:hAnsi="Poppins" w:cs="Poppins"/>
          <w:sz w:val="21"/>
          <w:szCs w:val="21"/>
          <w:shd w:val="clear" w:color="auto" w:fill="FFFFFF"/>
        </w:rPr>
        <w:t>główną przyczyną lawinowo rosnącej średniej ceny metra kwadratowego.</w:t>
      </w:r>
      <w:r w:rsidRPr="00794E27">
        <w:rPr>
          <w:rFonts w:ascii="Poppins" w:hAnsi="Poppins" w:cs="Poppins"/>
          <w:noProof/>
          <w:sz w:val="21"/>
          <w:szCs w:val="21"/>
        </w:rPr>
        <w:t xml:space="preserve"> </w:t>
      </w:r>
      <w:r w:rsidRPr="00794E27">
        <w:rPr>
          <w:rFonts w:ascii="Poppins" w:hAnsi="Poppins" w:cs="Poppins"/>
          <w:sz w:val="21"/>
          <w:szCs w:val="21"/>
        </w:rPr>
        <w:t>Nie dość, że sprzedający podnoszą ceny mieszkań, to najtańsze szybko znikają z oferty. T</w:t>
      </w:r>
      <w:r w:rsidRPr="00794E27">
        <w:rPr>
          <w:rFonts w:ascii="Poppins" w:hAnsi="Poppins" w:cs="Poppins"/>
          <w:sz w:val="21"/>
          <w:szCs w:val="21"/>
          <w:shd w:val="clear" w:color="auto" w:fill="FFFFFF"/>
        </w:rPr>
        <w:t>e, które w niej zostają są coraz droższe.</w:t>
      </w:r>
    </w:p>
    <w:p w14:paraId="3B475D21" w14:textId="77777777" w:rsidR="00C86FBD" w:rsidRPr="00794E27" w:rsidRDefault="00C86FBD" w:rsidP="00742915">
      <w:pPr>
        <w:jc w:val="both"/>
        <w:rPr>
          <w:rFonts w:ascii="Poppins" w:hAnsi="Poppins" w:cs="Poppins"/>
          <w:b/>
          <w:bCs/>
          <w:sz w:val="21"/>
          <w:szCs w:val="21"/>
        </w:rPr>
      </w:pPr>
      <w:r w:rsidRPr="00794E27">
        <w:rPr>
          <w:rFonts w:ascii="Poppins" w:hAnsi="Poppins" w:cs="Poppins"/>
          <w:b/>
          <w:bCs/>
          <w:sz w:val="21"/>
          <w:szCs w:val="21"/>
        </w:rPr>
        <w:t xml:space="preserve">Ceny mieszkań na rynku pierwotnym </w:t>
      </w:r>
    </w:p>
    <w:p w14:paraId="1010C04A" w14:textId="2FD7F2FC" w:rsidR="004B4D45" w:rsidRPr="00794E27" w:rsidRDefault="00C86FBD" w:rsidP="00742915">
      <w:pPr>
        <w:jc w:val="both"/>
        <w:rPr>
          <w:rFonts w:ascii="Poppins" w:hAnsi="Poppins" w:cs="Poppins"/>
          <w:sz w:val="21"/>
          <w:szCs w:val="21"/>
        </w:rPr>
      </w:pPr>
      <w:r w:rsidRPr="00794E27">
        <w:rPr>
          <w:rFonts w:ascii="Poppins" w:hAnsi="Poppins" w:cs="Poppins"/>
          <w:sz w:val="21"/>
          <w:szCs w:val="21"/>
        </w:rPr>
        <w:t>Ś</w:t>
      </w:r>
      <w:r w:rsidR="004B4D45" w:rsidRPr="00794E27">
        <w:rPr>
          <w:rFonts w:ascii="Poppins" w:hAnsi="Poppins" w:cs="Poppins"/>
          <w:sz w:val="21"/>
          <w:szCs w:val="21"/>
        </w:rPr>
        <w:t>rednia cena metra kwadratowego mieszkań dostępnych w ofercie firm deweloperskich rośnie w tym roku w tempie niespotykanym od czasów boomu z pierwszej dekady lat 2000</w:t>
      </w:r>
      <w:r w:rsidR="005673A6" w:rsidRPr="00794E27">
        <w:rPr>
          <w:rFonts w:ascii="Poppins" w:hAnsi="Poppins" w:cs="Poppins"/>
          <w:sz w:val="21"/>
          <w:szCs w:val="21"/>
        </w:rPr>
        <w:t>.</w:t>
      </w:r>
    </w:p>
    <w:p w14:paraId="66875D1A" w14:textId="1BD1D9CA" w:rsidR="00C86FBD" w:rsidRPr="00794E27" w:rsidRDefault="005673A6" w:rsidP="00742915">
      <w:pPr>
        <w:jc w:val="both"/>
        <w:rPr>
          <w:rFonts w:ascii="Poppins" w:hAnsi="Poppins" w:cs="Poppins"/>
          <w:sz w:val="21"/>
          <w:szCs w:val="21"/>
        </w:rPr>
      </w:pPr>
      <w:r w:rsidRPr="00794E27">
        <w:rPr>
          <w:rFonts w:ascii="Poppins" w:hAnsi="Poppins" w:cs="Poppins"/>
          <w:sz w:val="21"/>
          <w:szCs w:val="21"/>
        </w:rPr>
        <w:t>W</w:t>
      </w:r>
      <w:r w:rsidR="00C86FBD" w:rsidRPr="00794E27">
        <w:rPr>
          <w:rFonts w:ascii="Poppins" w:hAnsi="Poppins" w:cs="Poppins"/>
          <w:sz w:val="21"/>
          <w:szCs w:val="21"/>
        </w:rPr>
        <w:t xml:space="preserve"> większości metropolii rekordowy pod tym względem był rok 2021. W Warszawie i Krakowie</w:t>
      </w:r>
      <w:r w:rsidR="00C86FBD" w:rsidRPr="00794E27">
        <w:rPr>
          <w:rFonts w:ascii="Poppins" w:eastAsia="Times New Roman" w:hAnsi="Poppins" w:cs="Poppins"/>
          <w:color w:val="23232D"/>
          <w:sz w:val="21"/>
          <w:szCs w:val="21"/>
          <w:lang w:eastAsia="pl-PL"/>
        </w:rPr>
        <w:t>, które walczą o miano cenowego lidera wśród największych metropolii,</w:t>
      </w:r>
      <w:r w:rsidR="00C86FBD" w:rsidRPr="00794E27">
        <w:rPr>
          <w:rFonts w:ascii="Poppins" w:hAnsi="Poppins" w:cs="Poppins"/>
          <w:sz w:val="21"/>
          <w:szCs w:val="21"/>
        </w:rPr>
        <w:t xml:space="preserve"> średnia cena metra kwadratowego wzrosła wówczas o 14%. Po dziewięciu miesiącach tego roku podwyżka w Krakowie wynosiła 22%, a w Warszawie – o 18%. Z danych BIG DATA RynekPierwotny.pl wynika, że w stolicy średnia cena metra </w:t>
      </w:r>
      <w:r w:rsidR="00C86FBD" w:rsidRPr="00794E27">
        <w:rPr>
          <w:rFonts w:ascii="Poppins" w:eastAsia="Times New Roman" w:hAnsi="Poppins" w:cs="Poppins"/>
          <w:color w:val="23232D"/>
          <w:sz w:val="21"/>
          <w:szCs w:val="21"/>
          <w:lang w:eastAsia="pl-PL"/>
        </w:rPr>
        <w:t>przekroczyła pułap 16 tys. zł, a w Krakowie – 15 tys. zł</w:t>
      </w:r>
      <w:r w:rsidRPr="00794E27">
        <w:rPr>
          <w:rFonts w:ascii="Poppins" w:eastAsia="Times New Roman" w:hAnsi="Poppins" w:cs="Poppins"/>
          <w:color w:val="23232D"/>
          <w:sz w:val="21"/>
          <w:szCs w:val="21"/>
          <w:lang w:eastAsia="pl-PL"/>
        </w:rPr>
        <w:t>.</w:t>
      </w:r>
      <w:r w:rsidR="00C86FBD" w:rsidRPr="00794E27">
        <w:rPr>
          <w:rFonts w:ascii="Poppins" w:eastAsia="Times New Roman" w:hAnsi="Poppins" w:cs="Poppins"/>
          <w:color w:val="23232D"/>
          <w:sz w:val="21"/>
          <w:szCs w:val="21"/>
          <w:lang w:eastAsia="pl-PL"/>
        </w:rPr>
        <w:t xml:space="preserve"> </w:t>
      </w:r>
    </w:p>
    <w:p w14:paraId="1490A061" w14:textId="3B793833" w:rsidR="004B4D45" w:rsidRPr="00794E27" w:rsidRDefault="004C0F75" w:rsidP="00742915">
      <w:pPr>
        <w:jc w:val="center"/>
        <w:rPr>
          <w:rFonts w:ascii="Poppins" w:hAnsi="Poppins" w:cs="Poppins"/>
          <w:noProof/>
          <w:sz w:val="21"/>
          <w:szCs w:val="21"/>
        </w:rPr>
      </w:pPr>
      <w:r>
        <w:rPr>
          <w:rFonts w:ascii="Poppins" w:hAnsi="Poppins" w:cs="Poppins"/>
          <w:noProof/>
          <w:sz w:val="21"/>
          <w:szCs w:val="21"/>
        </w:rPr>
        <w:drawing>
          <wp:inline distT="0" distB="0" distL="0" distR="0" wp14:anchorId="4F15C874" wp14:editId="59F18DEE">
            <wp:extent cx="5323965" cy="2948940"/>
            <wp:effectExtent l="0" t="0" r="0" b="3810"/>
            <wp:docPr id="12829793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6690" cy="2955989"/>
                    </a:xfrm>
                    <a:prstGeom prst="rect">
                      <a:avLst/>
                    </a:prstGeom>
                    <a:noFill/>
                    <a:ln>
                      <a:noFill/>
                    </a:ln>
                  </pic:spPr>
                </pic:pic>
              </a:graphicData>
            </a:graphic>
          </wp:inline>
        </w:drawing>
      </w:r>
    </w:p>
    <w:p w14:paraId="45EE50D9" w14:textId="35778FD2" w:rsidR="00D67EAA" w:rsidRPr="00794E27" w:rsidRDefault="00D67EAA" w:rsidP="00742915">
      <w:pPr>
        <w:jc w:val="both"/>
        <w:rPr>
          <w:rFonts w:ascii="Poppins" w:eastAsia="Times New Roman" w:hAnsi="Poppins" w:cs="Poppins"/>
          <w:color w:val="23232D"/>
          <w:sz w:val="21"/>
          <w:szCs w:val="21"/>
          <w:lang w:eastAsia="pl-PL"/>
        </w:rPr>
      </w:pPr>
      <w:r w:rsidRPr="00794E27">
        <w:rPr>
          <w:rFonts w:ascii="Poppins" w:eastAsia="Times New Roman" w:hAnsi="Poppins" w:cs="Poppins"/>
          <w:color w:val="23232D"/>
          <w:sz w:val="21"/>
          <w:szCs w:val="21"/>
          <w:lang w:eastAsia="pl-PL"/>
        </w:rPr>
        <w:lastRenderedPageBreak/>
        <w:t xml:space="preserve">Na trzecim miejscu cenowego podium utrzymało się Trójmiasto. W okresie dziewięciu miesięcy średnia cena metra kwadratowego poszła tu w górę o 16%, więc do pobicia rekordu z 2021 r. – 18% - zostało niewiele. Z drugiej strony, po gwałtownych zwyżkach średniej w lipcu i sierpniu, wrzesień przyniósł tu 2% obniżkę. </w:t>
      </w:r>
      <w:r w:rsidR="005673A6" w:rsidRPr="00794E27">
        <w:rPr>
          <w:rFonts w:ascii="Poppins" w:eastAsia="Times New Roman" w:hAnsi="Poppins" w:cs="Poppins"/>
          <w:color w:val="23232D"/>
          <w:sz w:val="21"/>
          <w:szCs w:val="21"/>
          <w:lang w:eastAsia="pl-PL"/>
        </w:rPr>
        <w:t>Należy zauważyć</w:t>
      </w:r>
      <w:r w:rsidRPr="00794E27">
        <w:rPr>
          <w:rFonts w:ascii="Poppins" w:eastAsia="Times New Roman" w:hAnsi="Poppins" w:cs="Poppins"/>
          <w:color w:val="23232D"/>
          <w:sz w:val="21"/>
          <w:szCs w:val="21"/>
          <w:lang w:eastAsia="pl-PL"/>
        </w:rPr>
        <w:t xml:space="preserve">, że w Trójmieście oferta mieszkań skurczyła się w tym roku o 27%, ale we wrześniu wzrosła w porównaniu z sierpniem. I prawdopodobnie to jest przyczyną spadku średniej ceny </w:t>
      </w:r>
      <w:r w:rsidR="005673A6" w:rsidRPr="00794E27">
        <w:rPr>
          <w:rFonts w:ascii="Poppins" w:eastAsia="Times New Roman" w:hAnsi="Poppins" w:cs="Poppins"/>
          <w:color w:val="23232D"/>
          <w:sz w:val="21"/>
          <w:szCs w:val="21"/>
          <w:lang w:eastAsia="pl-PL"/>
        </w:rPr>
        <w:t>lokali</w:t>
      </w:r>
      <w:r w:rsidRPr="00794E27">
        <w:rPr>
          <w:rFonts w:ascii="Poppins" w:eastAsia="Times New Roman" w:hAnsi="Poppins" w:cs="Poppins"/>
          <w:color w:val="23232D"/>
          <w:sz w:val="21"/>
          <w:szCs w:val="21"/>
          <w:lang w:eastAsia="pl-PL"/>
        </w:rPr>
        <w:t xml:space="preserve"> dostępnych w ofercie trójmiejskich deweloperów.</w:t>
      </w:r>
    </w:p>
    <w:p w14:paraId="7F7ADD30" w14:textId="0ED85A46" w:rsidR="00D67EAA" w:rsidRPr="00794E27" w:rsidRDefault="004C0F75" w:rsidP="00742915">
      <w:pPr>
        <w:jc w:val="center"/>
        <w:rPr>
          <w:rFonts w:ascii="Poppins" w:eastAsia="Times New Roman" w:hAnsi="Poppins" w:cs="Poppins"/>
          <w:color w:val="23232D"/>
          <w:sz w:val="21"/>
          <w:szCs w:val="21"/>
          <w:lang w:eastAsia="pl-PL"/>
        </w:rPr>
      </w:pPr>
      <w:r>
        <w:rPr>
          <w:rFonts w:ascii="Poppins" w:hAnsi="Poppins" w:cs="Poppins"/>
          <w:noProof/>
          <w:sz w:val="21"/>
          <w:szCs w:val="21"/>
        </w:rPr>
        <w:drawing>
          <wp:inline distT="0" distB="0" distL="0" distR="0" wp14:anchorId="6E7BF1BB" wp14:editId="17A6E854">
            <wp:extent cx="5422795" cy="3009900"/>
            <wp:effectExtent l="0" t="0" r="6985" b="0"/>
            <wp:docPr id="186962080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507" cy="3016956"/>
                    </a:xfrm>
                    <a:prstGeom prst="rect">
                      <a:avLst/>
                    </a:prstGeom>
                    <a:noFill/>
                    <a:ln>
                      <a:noFill/>
                    </a:ln>
                  </pic:spPr>
                </pic:pic>
              </a:graphicData>
            </a:graphic>
          </wp:inline>
        </w:drawing>
      </w:r>
    </w:p>
    <w:p w14:paraId="3D2DD00F" w14:textId="2BBFBE70" w:rsidR="0089772D" w:rsidRPr="00794E27" w:rsidRDefault="00D67EAA" w:rsidP="00742915">
      <w:pPr>
        <w:jc w:val="both"/>
        <w:rPr>
          <w:rFonts w:ascii="Poppins" w:eastAsia="Times New Roman" w:hAnsi="Poppins" w:cs="Poppins"/>
          <w:color w:val="23232D"/>
          <w:sz w:val="21"/>
          <w:szCs w:val="21"/>
          <w:lang w:eastAsia="pl-PL"/>
        </w:rPr>
      </w:pPr>
      <w:r w:rsidRPr="00794E27">
        <w:rPr>
          <w:rFonts w:ascii="Poppins" w:eastAsia="Times New Roman" w:hAnsi="Poppins" w:cs="Poppins"/>
          <w:color w:val="23232D"/>
          <w:sz w:val="21"/>
          <w:szCs w:val="21"/>
          <w:lang w:eastAsia="pl-PL"/>
        </w:rPr>
        <w:t>Dwucyfrowy wzrost średniej we Wrocławiu i Poznaniu (o odpowiednio 10% i 11%) nie jest niespodzianką</w:t>
      </w:r>
      <w:r w:rsidR="0089772D" w:rsidRPr="00794E27">
        <w:rPr>
          <w:rFonts w:ascii="Poppins" w:eastAsia="Times New Roman" w:hAnsi="Poppins" w:cs="Poppins"/>
          <w:color w:val="23232D"/>
          <w:sz w:val="21"/>
          <w:szCs w:val="21"/>
          <w:lang w:eastAsia="pl-PL"/>
        </w:rPr>
        <w:t>.</w:t>
      </w:r>
      <w:r w:rsidRPr="00794E27">
        <w:rPr>
          <w:rFonts w:ascii="Poppins" w:eastAsia="Times New Roman" w:hAnsi="Poppins" w:cs="Poppins"/>
          <w:color w:val="23232D"/>
          <w:sz w:val="21"/>
          <w:szCs w:val="21"/>
          <w:lang w:eastAsia="pl-PL"/>
        </w:rPr>
        <w:t xml:space="preserve"> </w:t>
      </w:r>
      <w:r w:rsidR="00B4311F" w:rsidRPr="00794E27">
        <w:rPr>
          <w:rFonts w:ascii="Poppins" w:eastAsia="Times New Roman" w:hAnsi="Poppins" w:cs="Poppins"/>
          <w:color w:val="23232D"/>
          <w:sz w:val="21"/>
          <w:szCs w:val="21"/>
          <w:lang w:eastAsia="pl-PL"/>
        </w:rPr>
        <w:t xml:space="preserve">Natomiast Łódź po raz kolejny pokazała, że jest w tym roku oazą stabilności wśród największych metropolii. I to zarówno pod względem wielkości oferty, jak średniej ceny mieszkań. We wrześniu utrzymała ona bowiem poziom z sierpnia. A co najważniejsze dla kupujących nowe mieszkania, właśnie w Łodzi podrożały w  tym roku najmniej, bo „tylko” o 5%. </w:t>
      </w:r>
    </w:p>
    <w:p w14:paraId="40F3D3FA" w14:textId="5D101CDD" w:rsidR="00635546" w:rsidRPr="00794E27" w:rsidRDefault="00B4311F" w:rsidP="00742915">
      <w:pPr>
        <w:jc w:val="both"/>
        <w:rPr>
          <w:rFonts w:ascii="Poppins" w:eastAsia="Times New Roman" w:hAnsi="Poppins" w:cs="Poppins"/>
          <w:color w:val="23232D"/>
          <w:sz w:val="21"/>
          <w:szCs w:val="21"/>
          <w:lang w:eastAsia="pl-PL"/>
        </w:rPr>
      </w:pPr>
      <w:r w:rsidRPr="00794E27">
        <w:rPr>
          <w:rFonts w:ascii="Poppins" w:eastAsia="Times New Roman" w:hAnsi="Poppins" w:cs="Poppins"/>
          <w:color w:val="23232D"/>
          <w:sz w:val="21"/>
          <w:szCs w:val="21"/>
          <w:lang w:eastAsia="pl-PL"/>
        </w:rPr>
        <w:t>Niestety, taką oazą przestały być we wrześniu miasta Górnośląsko-Zagłębiowskiej Metropolii, gdzie średnia cena metra kwadratowego mieszkań z miesiąca na miesiąc podskoczyła aż o 7%</w:t>
      </w:r>
      <w:r w:rsidR="00DA3569" w:rsidRPr="00794E27">
        <w:rPr>
          <w:rFonts w:ascii="Poppins" w:eastAsia="Times New Roman" w:hAnsi="Poppins" w:cs="Poppins"/>
          <w:color w:val="23232D"/>
          <w:sz w:val="21"/>
          <w:szCs w:val="21"/>
          <w:lang w:eastAsia="pl-PL"/>
        </w:rPr>
        <w:t>.</w:t>
      </w:r>
      <w:r w:rsidRPr="00794E27">
        <w:rPr>
          <w:rFonts w:ascii="Poppins" w:eastAsia="Times New Roman" w:hAnsi="Poppins" w:cs="Poppins"/>
          <w:color w:val="23232D"/>
          <w:sz w:val="21"/>
          <w:szCs w:val="21"/>
          <w:lang w:eastAsia="pl-PL"/>
        </w:rPr>
        <w:t xml:space="preserve"> W efekcie była o 12% wyższa niż grudniu ubiegłego roku.</w:t>
      </w:r>
    </w:p>
    <w:p w14:paraId="64DED019" w14:textId="2C983B3D" w:rsidR="00B4311F" w:rsidRPr="00794E27" w:rsidRDefault="0089772D" w:rsidP="00742915">
      <w:pPr>
        <w:jc w:val="both"/>
        <w:rPr>
          <w:rFonts w:ascii="Poppins" w:eastAsia="Times New Roman" w:hAnsi="Poppins" w:cs="Poppins"/>
          <w:color w:val="23232D"/>
          <w:sz w:val="21"/>
          <w:szCs w:val="21"/>
          <w:lang w:eastAsia="pl-PL"/>
        </w:rPr>
      </w:pPr>
      <w:r w:rsidRPr="00794E27">
        <w:rPr>
          <w:rFonts w:ascii="Poppins" w:eastAsia="Times New Roman" w:hAnsi="Poppins" w:cs="Poppins"/>
          <w:color w:val="23232D"/>
          <w:sz w:val="21"/>
          <w:szCs w:val="21"/>
          <w:lang w:eastAsia="pl-PL"/>
        </w:rPr>
        <w:t>Należy też odnotować, że w trzecim kwartale, czyli od momentu pojawienia się w ofercie banków „Bezpiecznego Kredytu 2%”, we wszystkich analizowanych metropoliach</w:t>
      </w:r>
      <w:r w:rsidR="003B694D" w:rsidRPr="00794E27">
        <w:rPr>
          <w:rFonts w:ascii="Poppins" w:eastAsia="Times New Roman" w:hAnsi="Poppins" w:cs="Poppins"/>
          <w:color w:val="23232D"/>
          <w:sz w:val="21"/>
          <w:szCs w:val="21"/>
          <w:lang w:eastAsia="pl-PL"/>
        </w:rPr>
        <w:t xml:space="preserve"> nastąpiło wyraźne przyspieszenie cenowe</w:t>
      </w:r>
      <w:r w:rsidRPr="00794E27">
        <w:rPr>
          <w:rFonts w:ascii="Poppins" w:eastAsia="Times New Roman" w:hAnsi="Poppins" w:cs="Poppins"/>
          <w:color w:val="23232D"/>
          <w:sz w:val="21"/>
          <w:szCs w:val="21"/>
          <w:lang w:eastAsia="pl-PL"/>
        </w:rPr>
        <w:t>.</w:t>
      </w:r>
      <w:r w:rsidR="003B694D" w:rsidRPr="00794E27">
        <w:rPr>
          <w:rFonts w:ascii="Poppins" w:eastAsia="Times New Roman" w:hAnsi="Poppins" w:cs="Poppins"/>
          <w:color w:val="23232D"/>
          <w:sz w:val="21"/>
          <w:szCs w:val="21"/>
          <w:lang w:eastAsia="pl-PL"/>
        </w:rPr>
        <w:t xml:space="preserve"> W Krakowie średnia cena metra kwadratowego wzrosła w tym okresie aż o 11%</w:t>
      </w:r>
      <w:r w:rsidR="00DA3569" w:rsidRPr="00794E27">
        <w:rPr>
          <w:rFonts w:ascii="Poppins" w:eastAsia="Times New Roman" w:hAnsi="Poppins" w:cs="Poppins"/>
          <w:color w:val="23232D"/>
          <w:sz w:val="21"/>
          <w:szCs w:val="21"/>
          <w:lang w:eastAsia="pl-PL"/>
        </w:rPr>
        <w:t>.</w:t>
      </w:r>
    </w:p>
    <w:p w14:paraId="1C0D35E9" w14:textId="1037B81E" w:rsidR="003B694D" w:rsidRPr="00794E27" w:rsidRDefault="004C0F75" w:rsidP="00742915">
      <w:pPr>
        <w:jc w:val="center"/>
        <w:rPr>
          <w:rFonts w:ascii="Poppins" w:hAnsi="Poppins" w:cs="Poppins"/>
          <w:sz w:val="21"/>
          <w:szCs w:val="21"/>
        </w:rPr>
      </w:pPr>
      <w:r>
        <w:rPr>
          <w:rFonts w:ascii="Poppins" w:hAnsi="Poppins" w:cs="Poppins"/>
          <w:noProof/>
          <w:sz w:val="21"/>
          <w:szCs w:val="21"/>
        </w:rPr>
        <w:lastRenderedPageBreak/>
        <w:drawing>
          <wp:inline distT="0" distB="0" distL="0" distR="0" wp14:anchorId="74FED18A" wp14:editId="4BA7A363">
            <wp:extent cx="5694811" cy="3131820"/>
            <wp:effectExtent l="0" t="0" r="1270" b="0"/>
            <wp:docPr id="142445239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3270" cy="3136472"/>
                    </a:xfrm>
                    <a:prstGeom prst="rect">
                      <a:avLst/>
                    </a:prstGeom>
                    <a:noFill/>
                    <a:ln>
                      <a:noFill/>
                    </a:ln>
                  </pic:spPr>
                </pic:pic>
              </a:graphicData>
            </a:graphic>
          </wp:inline>
        </w:drawing>
      </w:r>
    </w:p>
    <w:p w14:paraId="04EB49DD" w14:textId="6A8E21CE" w:rsidR="00423621" w:rsidRPr="00794E27" w:rsidRDefault="003174EA" w:rsidP="00742915">
      <w:pPr>
        <w:jc w:val="both"/>
        <w:rPr>
          <w:rStyle w:val="Pogrubienie"/>
          <w:rFonts w:ascii="Poppins" w:hAnsi="Poppins" w:cs="Poppins"/>
          <w:b w:val="0"/>
          <w:bCs w:val="0"/>
          <w:sz w:val="21"/>
          <w:szCs w:val="21"/>
          <w:shd w:val="clear" w:color="auto" w:fill="FFFFFF"/>
        </w:rPr>
      </w:pPr>
      <w:r w:rsidRPr="00794E27">
        <w:rPr>
          <w:rFonts w:ascii="Poppins" w:hAnsi="Poppins" w:cs="Poppins"/>
          <w:sz w:val="21"/>
          <w:szCs w:val="21"/>
        </w:rPr>
        <w:t xml:space="preserve">Zjawisko wyprzedaży najtańszych lokali </w:t>
      </w:r>
      <w:r w:rsidR="003B694D" w:rsidRPr="00794E27">
        <w:rPr>
          <w:rFonts w:ascii="Poppins" w:hAnsi="Poppins" w:cs="Poppins"/>
          <w:sz w:val="21"/>
          <w:szCs w:val="21"/>
        </w:rPr>
        <w:t>i p</w:t>
      </w:r>
      <w:r w:rsidRPr="00794E27">
        <w:rPr>
          <w:rFonts w:ascii="Poppins" w:hAnsi="Poppins" w:cs="Poppins"/>
          <w:sz w:val="21"/>
          <w:szCs w:val="21"/>
        </w:rPr>
        <w:t>odnoszenia ich cen</w:t>
      </w:r>
      <w:r w:rsidR="003B694D" w:rsidRPr="00794E27">
        <w:rPr>
          <w:rFonts w:ascii="Poppins" w:hAnsi="Poppins" w:cs="Poppins"/>
          <w:sz w:val="21"/>
          <w:szCs w:val="21"/>
        </w:rPr>
        <w:t xml:space="preserve"> naj</w:t>
      </w:r>
      <w:r w:rsidRPr="00794E27">
        <w:rPr>
          <w:rFonts w:ascii="Poppins" w:hAnsi="Poppins" w:cs="Poppins"/>
          <w:sz w:val="21"/>
          <w:szCs w:val="21"/>
        </w:rPr>
        <w:t xml:space="preserve">lepiej obrazuje struktura cen mieszkań w ofercie firm deweloperskich. </w:t>
      </w:r>
      <w:r w:rsidR="003B694D" w:rsidRPr="00794E27">
        <w:rPr>
          <w:rFonts w:ascii="Poppins" w:hAnsi="Poppins" w:cs="Poppins"/>
          <w:sz w:val="21"/>
          <w:szCs w:val="21"/>
        </w:rPr>
        <w:t>N</w:t>
      </w:r>
      <w:r w:rsidR="00DA3569" w:rsidRPr="00794E27">
        <w:rPr>
          <w:rFonts w:ascii="Poppins" w:hAnsi="Poppins" w:cs="Poppins"/>
          <w:sz w:val="21"/>
          <w:szCs w:val="21"/>
        </w:rPr>
        <w:t xml:space="preserve">a </w:t>
      </w:r>
      <w:r w:rsidR="003B694D" w:rsidRPr="00794E27">
        <w:rPr>
          <w:rFonts w:ascii="Poppins" w:hAnsi="Poppins" w:cs="Poppins"/>
          <w:sz w:val="21"/>
          <w:szCs w:val="21"/>
        </w:rPr>
        <w:t>p</w:t>
      </w:r>
      <w:r w:rsidR="00DA3569" w:rsidRPr="00794E27">
        <w:rPr>
          <w:rFonts w:ascii="Poppins" w:hAnsi="Poppins" w:cs="Poppins"/>
          <w:sz w:val="21"/>
          <w:szCs w:val="21"/>
        </w:rPr>
        <w:t>rzykład</w:t>
      </w:r>
      <w:r w:rsidR="003B694D" w:rsidRPr="00794E27">
        <w:rPr>
          <w:rFonts w:ascii="Poppins" w:hAnsi="Poppins" w:cs="Poppins"/>
          <w:sz w:val="21"/>
          <w:szCs w:val="21"/>
        </w:rPr>
        <w:t xml:space="preserve"> w</w:t>
      </w:r>
      <w:r w:rsidR="003B694D" w:rsidRPr="00794E27">
        <w:rPr>
          <w:rStyle w:val="Pogrubienie"/>
          <w:rFonts w:ascii="Poppins" w:hAnsi="Poppins" w:cs="Poppins"/>
          <w:sz w:val="21"/>
          <w:szCs w:val="21"/>
          <w:shd w:val="clear" w:color="auto" w:fill="FFFFFF"/>
        </w:rPr>
        <w:t xml:space="preserve"> </w:t>
      </w:r>
      <w:r w:rsidR="003B694D" w:rsidRPr="00794E27">
        <w:rPr>
          <w:rStyle w:val="Pogrubienie"/>
          <w:rFonts w:ascii="Poppins" w:hAnsi="Poppins" w:cs="Poppins"/>
          <w:b w:val="0"/>
          <w:bCs w:val="0"/>
          <w:sz w:val="21"/>
          <w:szCs w:val="21"/>
          <w:shd w:val="clear" w:color="auto" w:fill="FFFFFF"/>
        </w:rPr>
        <w:t>Krakowie, gdzie średnia cena metra kwadratowego wrosła w tym roku najbardziej, tylko w trzecim kwartale oferta lokali z ceną poniżej 10 tys. zł skurczyła się z 14% do 4%. Za to odsetek mieszkań z ceną powyżej 15 tys. zł za metr zwiększył się w tym okresie z 31% do 47%.</w:t>
      </w:r>
    </w:p>
    <w:p w14:paraId="033415C2" w14:textId="69B3C40F" w:rsidR="003B694D" w:rsidRPr="00794E27" w:rsidRDefault="003B694D" w:rsidP="00742915">
      <w:pPr>
        <w:jc w:val="both"/>
        <w:rPr>
          <w:rStyle w:val="Pogrubienie"/>
          <w:rFonts w:ascii="Poppins" w:hAnsi="Poppins" w:cs="Poppins"/>
          <w:b w:val="0"/>
          <w:bCs w:val="0"/>
          <w:sz w:val="21"/>
          <w:szCs w:val="21"/>
          <w:shd w:val="clear" w:color="auto" w:fill="FFFFFF"/>
        </w:rPr>
      </w:pPr>
      <w:r w:rsidRPr="00794E27">
        <w:rPr>
          <w:rFonts w:ascii="Poppins" w:hAnsi="Poppins" w:cs="Poppins"/>
          <w:sz w:val="21"/>
          <w:szCs w:val="21"/>
        </w:rPr>
        <w:t>Spektakularne zmiany w strukturze cenowej odnotowa</w:t>
      </w:r>
      <w:r w:rsidR="00DA3569" w:rsidRPr="00794E27">
        <w:rPr>
          <w:rFonts w:ascii="Poppins" w:hAnsi="Poppins" w:cs="Poppins"/>
          <w:sz w:val="21"/>
          <w:szCs w:val="21"/>
        </w:rPr>
        <w:t xml:space="preserve">no </w:t>
      </w:r>
      <w:r w:rsidRPr="00794E27">
        <w:rPr>
          <w:rFonts w:ascii="Poppins" w:hAnsi="Poppins" w:cs="Poppins"/>
          <w:sz w:val="21"/>
          <w:szCs w:val="21"/>
        </w:rPr>
        <w:t xml:space="preserve">również m.in. w Warszawie i Trójmieście, a we wrześniu także w </w:t>
      </w:r>
      <w:r w:rsidRPr="00794E27">
        <w:rPr>
          <w:rFonts w:ascii="Poppins" w:eastAsia="Times New Roman" w:hAnsi="Poppins" w:cs="Poppins"/>
          <w:color w:val="23232D"/>
          <w:sz w:val="21"/>
          <w:szCs w:val="21"/>
          <w:lang w:eastAsia="pl-PL"/>
        </w:rPr>
        <w:t xml:space="preserve">miastach Górnośląsko-Zagłębiowskiej Metropolii. Jeszcze pod koniec drugiego kwartału </w:t>
      </w:r>
      <w:r w:rsidR="00DA3569" w:rsidRPr="00794E27">
        <w:rPr>
          <w:rFonts w:ascii="Poppins" w:eastAsia="Times New Roman" w:hAnsi="Poppins" w:cs="Poppins"/>
          <w:color w:val="23232D"/>
          <w:sz w:val="21"/>
          <w:szCs w:val="21"/>
          <w:lang w:eastAsia="pl-PL"/>
        </w:rPr>
        <w:t xml:space="preserve">br. </w:t>
      </w:r>
      <w:r w:rsidRPr="00794E27">
        <w:rPr>
          <w:rFonts w:ascii="Poppins" w:eastAsia="Times New Roman" w:hAnsi="Poppins" w:cs="Poppins"/>
          <w:color w:val="23232D"/>
          <w:sz w:val="21"/>
          <w:szCs w:val="21"/>
          <w:lang w:eastAsia="pl-PL"/>
        </w:rPr>
        <w:t xml:space="preserve">55% mieszkań w </w:t>
      </w:r>
      <w:r w:rsidRPr="00794E27">
        <w:rPr>
          <w:rFonts w:ascii="Poppins" w:hAnsi="Poppins" w:cs="Poppins"/>
          <w:sz w:val="21"/>
          <w:szCs w:val="21"/>
        </w:rPr>
        <w:t>ofercie śląskich deweloperów miało cenę poniżej 9 tys. zł za m kw. Pod koniec trzeciego kwartału udział takich lokali wynosił 4</w:t>
      </w:r>
      <w:r w:rsidR="00DA3569" w:rsidRPr="00794E27">
        <w:rPr>
          <w:rFonts w:ascii="Poppins" w:hAnsi="Poppins" w:cs="Poppins"/>
          <w:sz w:val="21"/>
          <w:szCs w:val="21"/>
        </w:rPr>
        <w:t>7</w:t>
      </w:r>
      <w:r w:rsidRPr="00794E27">
        <w:rPr>
          <w:rFonts w:ascii="Poppins" w:hAnsi="Poppins" w:cs="Poppins"/>
          <w:sz w:val="21"/>
          <w:szCs w:val="21"/>
        </w:rPr>
        <w:t>%. Natomiast z 12% do 23% zwiększył się odsetek takich, za które trzeba zapłacić ponad 12 tys. zł za metr.</w:t>
      </w:r>
    </w:p>
    <w:p w14:paraId="2AA66C8A" w14:textId="77777777" w:rsidR="00542CD6" w:rsidRPr="00794E27" w:rsidRDefault="00542CD6" w:rsidP="00742915">
      <w:pPr>
        <w:jc w:val="both"/>
        <w:rPr>
          <w:rFonts w:ascii="Poppins" w:hAnsi="Poppins" w:cs="Poppins"/>
          <w:b/>
          <w:bCs/>
          <w:sz w:val="21"/>
          <w:szCs w:val="21"/>
        </w:rPr>
      </w:pPr>
      <w:r w:rsidRPr="00794E27">
        <w:rPr>
          <w:rFonts w:ascii="Poppins" w:hAnsi="Poppins" w:cs="Poppins"/>
          <w:b/>
          <w:bCs/>
          <w:sz w:val="21"/>
          <w:szCs w:val="21"/>
        </w:rPr>
        <w:t>Ceny mieszkań na rynku wtórnym</w:t>
      </w:r>
    </w:p>
    <w:p w14:paraId="3024142B" w14:textId="47B82B30" w:rsidR="00663B9F" w:rsidRPr="00794E27" w:rsidRDefault="003B694D" w:rsidP="00742915">
      <w:pPr>
        <w:pStyle w:val="Domylnie"/>
        <w:jc w:val="both"/>
        <w:rPr>
          <w:rFonts w:ascii="Poppins" w:hAnsi="Poppins" w:cs="Poppins"/>
          <w:sz w:val="21"/>
          <w:szCs w:val="21"/>
        </w:rPr>
      </w:pPr>
      <w:r w:rsidRPr="00794E27">
        <w:rPr>
          <w:rFonts w:ascii="Poppins" w:hAnsi="Poppins" w:cs="Poppins"/>
          <w:sz w:val="21"/>
          <w:szCs w:val="21"/>
        </w:rPr>
        <w:t>Jak już wspomni</w:t>
      </w:r>
      <w:r w:rsidR="00CE70FE" w:rsidRPr="00794E27">
        <w:rPr>
          <w:rFonts w:ascii="Poppins" w:hAnsi="Poppins" w:cs="Poppins"/>
          <w:sz w:val="21"/>
          <w:szCs w:val="21"/>
        </w:rPr>
        <w:t>ano</w:t>
      </w:r>
      <w:r w:rsidRPr="00794E27">
        <w:rPr>
          <w:rFonts w:ascii="Poppins" w:hAnsi="Poppins" w:cs="Poppins"/>
          <w:sz w:val="21"/>
          <w:szCs w:val="21"/>
        </w:rPr>
        <w:t>, także na rynku wtórnym kupujący mają coraz mniejszy wybór. Rosła więc średnia cena metra kwadratowego oferowanych mieszkań. Przy czym</w:t>
      </w:r>
      <w:r w:rsidR="00CD3ED3" w:rsidRPr="00794E27">
        <w:rPr>
          <w:rFonts w:ascii="Poppins" w:hAnsi="Poppins" w:cs="Poppins"/>
          <w:sz w:val="21"/>
          <w:szCs w:val="21"/>
        </w:rPr>
        <w:t xml:space="preserve">, jak wynika z danych portalu </w:t>
      </w:r>
      <w:hyperlink r:id="rId13" w:history="1">
        <w:r w:rsidR="00CD3ED3" w:rsidRPr="00794E27">
          <w:rPr>
            <w:rStyle w:val="Hipercze"/>
            <w:rFonts w:ascii="Poppins" w:hAnsi="Poppins" w:cs="Poppins"/>
            <w:sz w:val="21"/>
            <w:szCs w:val="21"/>
          </w:rPr>
          <w:t>GetHome.pl</w:t>
        </w:r>
      </w:hyperlink>
      <w:r w:rsidR="00CD3ED3" w:rsidRPr="00794E27">
        <w:rPr>
          <w:rFonts w:ascii="Poppins" w:hAnsi="Poppins" w:cs="Poppins"/>
          <w:sz w:val="21"/>
          <w:szCs w:val="21"/>
        </w:rPr>
        <w:t xml:space="preserve">, </w:t>
      </w:r>
      <w:r w:rsidRPr="00794E27">
        <w:rPr>
          <w:rFonts w:ascii="Poppins" w:hAnsi="Poppins" w:cs="Poppins"/>
          <w:sz w:val="21"/>
          <w:szCs w:val="21"/>
        </w:rPr>
        <w:t xml:space="preserve">w większości największych miast mieszkania z drugiej ręki drożały znacznie wolniej niż deweloperskich. Wyjątkiem były miasta Górnośląsko-Zagłębiowskiej </w:t>
      </w:r>
      <w:r w:rsidR="00CF43D1" w:rsidRPr="00794E27">
        <w:rPr>
          <w:rFonts w:ascii="Poppins" w:hAnsi="Poppins" w:cs="Poppins"/>
          <w:sz w:val="21"/>
          <w:szCs w:val="21"/>
        </w:rPr>
        <w:t>Metropolii</w:t>
      </w:r>
      <w:r w:rsidRPr="00794E27">
        <w:rPr>
          <w:rFonts w:ascii="Poppins" w:hAnsi="Poppins" w:cs="Poppins"/>
          <w:sz w:val="21"/>
          <w:szCs w:val="21"/>
        </w:rPr>
        <w:t>, gdzie średnia cena metra kwadratowego mieszkań na rynku pierwotnym i wtórnym szła w górę w podobnym tempie.</w:t>
      </w:r>
      <w:r w:rsidR="00663B9F" w:rsidRPr="00794E27">
        <w:rPr>
          <w:rFonts w:ascii="Poppins" w:hAnsi="Poppins" w:cs="Poppins"/>
          <w:sz w:val="21"/>
          <w:szCs w:val="21"/>
        </w:rPr>
        <w:t xml:space="preserve"> </w:t>
      </w:r>
      <w:r w:rsidR="00CF43D1" w:rsidRPr="00794E27">
        <w:rPr>
          <w:rFonts w:ascii="Poppins" w:hAnsi="Poppins" w:cs="Poppins"/>
          <w:sz w:val="21"/>
          <w:szCs w:val="21"/>
        </w:rPr>
        <w:t xml:space="preserve"> </w:t>
      </w:r>
    </w:p>
    <w:p w14:paraId="1826CEE3" w14:textId="77777777" w:rsidR="00CF43D1" w:rsidRPr="00794E27" w:rsidRDefault="00CF43D1" w:rsidP="00742915">
      <w:pPr>
        <w:pStyle w:val="Domylnie"/>
        <w:jc w:val="both"/>
        <w:rPr>
          <w:rFonts w:ascii="Poppins" w:hAnsi="Poppins" w:cs="Poppins"/>
          <w:sz w:val="21"/>
          <w:szCs w:val="21"/>
        </w:rPr>
      </w:pPr>
    </w:p>
    <w:p w14:paraId="75CBB242" w14:textId="6716EF12" w:rsidR="00663B9F" w:rsidRPr="00794E27" w:rsidRDefault="0071382F" w:rsidP="00742915">
      <w:pPr>
        <w:pStyle w:val="Domylnie"/>
        <w:jc w:val="both"/>
        <w:rPr>
          <w:rFonts w:ascii="Poppins" w:hAnsi="Poppins" w:cs="Poppins"/>
          <w:sz w:val="21"/>
          <w:szCs w:val="21"/>
        </w:rPr>
      </w:pPr>
      <w:r w:rsidRPr="00794E27">
        <w:rPr>
          <w:rFonts w:ascii="Poppins" w:hAnsi="Poppins" w:cs="Poppins"/>
          <w:sz w:val="21"/>
          <w:szCs w:val="21"/>
        </w:rPr>
        <w:t xml:space="preserve">W Krakowie średnia cena metra kwadratowego podskoczyła </w:t>
      </w:r>
      <w:r w:rsidR="00CD3ED3" w:rsidRPr="00794E27">
        <w:rPr>
          <w:rFonts w:ascii="Poppins" w:hAnsi="Poppins" w:cs="Poppins"/>
          <w:sz w:val="21"/>
          <w:szCs w:val="21"/>
        </w:rPr>
        <w:t xml:space="preserve">w ciągu miesiąca </w:t>
      </w:r>
      <w:r w:rsidRPr="00794E27">
        <w:rPr>
          <w:rFonts w:ascii="Poppins" w:hAnsi="Poppins" w:cs="Poppins"/>
          <w:sz w:val="21"/>
          <w:szCs w:val="21"/>
        </w:rPr>
        <w:t>aż o 11</w:t>
      </w:r>
      <w:r w:rsidR="00397794" w:rsidRPr="00794E27">
        <w:rPr>
          <w:rFonts w:ascii="Poppins" w:hAnsi="Poppins" w:cs="Poppins"/>
          <w:sz w:val="21"/>
          <w:szCs w:val="21"/>
        </w:rPr>
        <w:t>%</w:t>
      </w:r>
      <w:r w:rsidRPr="00794E27">
        <w:rPr>
          <w:rFonts w:ascii="Poppins" w:hAnsi="Poppins" w:cs="Poppins"/>
          <w:sz w:val="21"/>
          <w:szCs w:val="21"/>
        </w:rPr>
        <w:t xml:space="preserve">, a w Warszawie – o 6%. </w:t>
      </w:r>
      <w:r w:rsidR="00663B9F" w:rsidRPr="00794E27">
        <w:rPr>
          <w:rFonts w:ascii="Poppins" w:hAnsi="Poppins" w:cs="Poppins"/>
          <w:sz w:val="21"/>
          <w:szCs w:val="21"/>
        </w:rPr>
        <w:t xml:space="preserve"> </w:t>
      </w:r>
      <w:r w:rsidR="00CD3ED3" w:rsidRPr="00794E27">
        <w:rPr>
          <w:rFonts w:ascii="Poppins" w:hAnsi="Poppins" w:cs="Poppins"/>
          <w:sz w:val="21"/>
          <w:szCs w:val="21"/>
          <w:shd w:val="clear" w:color="auto" w:fill="FFFFFF"/>
        </w:rPr>
        <w:t>Najmniej podrożały używane mieszkania w Łodzi – średnio o 1% na metrze.</w:t>
      </w:r>
    </w:p>
    <w:p w14:paraId="73464F81" w14:textId="77777777" w:rsidR="003B694D" w:rsidRPr="00794E27" w:rsidRDefault="003B694D" w:rsidP="00742915">
      <w:pPr>
        <w:pStyle w:val="Domylnie"/>
        <w:jc w:val="both"/>
        <w:rPr>
          <w:rFonts w:ascii="Poppins" w:hAnsi="Poppins" w:cs="Poppins"/>
          <w:sz w:val="21"/>
          <w:szCs w:val="21"/>
        </w:rPr>
      </w:pPr>
    </w:p>
    <w:p w14:paraId="3FF50075" w14:textId="197DDC41" w:rsidR="0071382F" w:rsidRPr="00794E27" w:rsidRDefault="004C0F75" w:rsidP="00742915">
      <w:pPr>
        <w:pStyle w:val="Domylnie"/>
        <w:jc w:val="center"/>
        <w:rPr>
          <w:rFonts w:ascii="Poppins" w:hAnsi="Poppins" w:cs="Poppins"/>
          <w:sz w:val="21"/>
          <w:szCs w:val="21"/>
        </w:rPr>
      </w:pPr>
      <w:r>
        <w:rPr>
          <w:rFonts w:ascii="Poppins" w:hAnsi="Poppins" w:cs="Poppins"/>
          <w:noProof/>
          <w:sz w:val="21"/>
          <w:szCs w:val="21"/>
        </w:rPr>
        <w:lastRenderedPageBreak/>
        <w:drawing>
          <wp:inline distT="0" distB="0" distL="0" distR="0" wp14:anchorId="5D76117C" wp14:editId="235B5604">
            <wp:extent cx="5339660" cy="2979420"/>
            <wp:effectExtent l="0" t="0" r="0" b="0"/>
            <wp:docPr id="41112554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073" cy="2981325"/>
                    </a:xfrm>
                    <a:prstGeom prst="rect">
                      <a:avLst/>
                    </a:prstGeom>
                    <a:noFill/>
                    <a:ln>
                      <a:noFill/>
                    </a:ln>
                  </pic:spPr>
                </pic:pic>
              </a:graphicData>
            </a:graphic>
          </wp:inline>
        </w:drawing>
      </w:r>
    </w:p>
    <w:p w14:paraId="10F8510A" w14:textId="77777777" w:rsidR="0071382F" w:rsidRPr="00794E27" w:rsidRDefault="0071382F" w:rsidP="00742915">
      <w:pPr>
        <w:pStyle w:val="Domylnie"/>
        <w:jc w:val="both"/>
        <w:rPr>
          <w:rFonts w:ascii="Poppins" w:hAnsi="Poppins" w:cs="Poppins"/>
          <w:sz w:val="21"/>
          <w:szCs w:val="21"/>
        </w:rPr>
      </w:pPr>
    </w:p>
    <w:p w14:paraId="3C681A15" w14:textId="679DE623" w:rsidR="0071382F" w:rsidRPr="00794E27" w:rsidRDefault="00CD3ED3" w:rsidP="00742915">
      <w:pPr>
        <w:pStyle w:val="Domylnie"/>
        <w:jc w:val="both"/>
        <w:rPr>
          <w:rFonts w:ascii="Poppins" w:hAnsi="Poppins" w:cs="Poppins"/>
          <w:sz w:val="21"/>
          <w:szCs w:val="21"/>
        </w:rPr>
      </w:pPr>
      <w:r w:rsidRPr="00794E27">
        <w:rPr>
          <w:rFonts w:ascii="Poppins" w:hAnsi="Poppins" w:cs="Poppins"/>
          <w:sz w:val="21"/>
          <w:szCs w:val="21"/>
        </w:rPr>
        <w:t xml:space="preserve">W Warszawie i Krakowie średnia cena metra kwadratowego mieszkań na rynku wtórnym od dawna jest wyższa niż na rynku pierwotnym. We wrześniu dołączyło </w:t>
      </w:r>
      <w:r w:rsidR="00CB6FF7" w:rsidRPr="00794E27">
        <w:rPr>
          <w:rFonts w:ascii="Poppins" w:hAnsi="Poppins" w:cs="Poppins"/>
          <w:sz w:val="21"/>
          <w:szCs w:val="21"/>
        </w:rPr>
        <w:t xml:space="preserve">do tych miast </w:t>
      </w:r>
      <w:r w:rsidRPr="00794E27">
        <w:rPr>
          <w:rFonts w:ascii="Poppins" w:hAnsi="Poppins" w:cs="Poppins"/>
          <w:sz w:val="21"/>
          <w:szCs w:val="21"/>
        </w:rPr>
        <w:t xml:space="preserve">Trójmiasto, w którym jeszcze miesiąc wcześniej </w:t>
      </w:r>
      <w:r w:rsidR="00CB6FF7" w:rsidRPr="00794E27">
        <w:rPr>
          <w:rFonts w:ascii="Poppins" w:hAnsi="Poppins" w:cs="Poppins"/>
          <w:sz w:val="21"/>
          <w:szCs w:val="21"/>
        </w:rPr>
        <w:t xml:space="preserve">minimalnie </w:t>
      </w:r>
      <w:r w:rsidRPr="00794E27">
        <w:rPr>
          <w:rFonts w:ascii="Poppins" w:hAnsi="Poppins" w:cs="Poppins"/>
          <w:sz w:val="21"/>
          <w:szCs w:val="21"/>
        </w:rPr>
        <w:t>droższe w przeliczeniu na metr kwadratowy były</w:t>
      </w:r>
      <w:r w:rsidR="00CB6FF7" w:rsidRPr="00794E27">
        <w:rPr>
          <w:rFonts w:ascii="Poppins" w:hAnsi="Poppins" w:cs="Poppins"/>
          <w:sz w:val="21"/>
          <w:szCs w:val="21"/>
        </w:rPr>
        <w:t xml:space="preserve"> nowe mieszkania.</w:t>
      </w:r>
      <w:r w:rsidR="0071382F" w:rsidRPr="00794E27">
        <w:rPr>
          <w:rFonts w:ascii="Poppins" w:hAnsi="Poppins" w:cs="Poppins"/>
          <w:sz w:val="21"/>
          <w:szCs w:val="21"/>
        </w:rPr>
        <w:t xml:space="preserve"> </w:t>
      </w:r>
    </w:p>
    <w:p w14:paraId="6AE74099" w14:textId="7840CBAD" w:rsidR="0071382F" w:rsidRPr="00794E27" w:rsidRDefault="004C0F75" w:rsidP="00742915">
      <w:pPr>
        <w:pStyle w:val="Domylnie"/>
        <w:jc w:val="center"/>
        <w:rPr>
          <w:rFonts w:ascii="Poppins" w:hAnsi="Poppins" w:cs="Poppins"/>
          <w:sz w:val="21"/>
          <w:szCs w:val="21"/>
        </w:rPr>
      </w:pPr>
      <w:r>
        <w:rPr>
          <w:rFonts w:ascii="Poppins" w:hAnsi="Poppins" w:cs="Poppins"/>
          <w:noProof/>
          <w:sz w:val="21"/>
          <w:szCs w:val="21"/>
        </w:rPr>
        <w:drawing>
          <wp:inline distT="0" distB="0" distL="0" distR="0" wp14:anchorId="4BD4FF40" wp14:editId="20A6CCC3">
            <wp:extent cx="5533150" cy="3055620"/>
            <wp:effectExtent l="0" t="0" r="0" b="0"/>
            <wp:docPr id="168137591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8545" cy="3058600"/>
                    </a:xfrm>
                    <a:prstGeom prst="rect">
                      <a:avLst/>
                    </a:prstGeom>
                    <a:noFill/>
                    <a:ln>
                      <a:noFill/>
                    </a:ln>
                  </pic:spPr>
                </pic:pic>
              </a:graphicData>
            </a:graphic>
          </wp:inline>
        </w:drawing>
      </w:r>
    </w:p>
    <w:p w14:paraId="3D581390" w14:textId="77777777" w:rsidR="00794E27" w:rsidRDefault="00794E27" w:rsidP="00742915">
      <w:pPr>
        <w:pStyle w:val="Domylnie"/>
        <w:jc w:val="both"/>
        <w:rPr>
          <w:rFonts w:ascii="Poppins" w:hAnsi="Poppins" w:cs="Poppins"/>
          <w:sz w:val="21"/>
          <w:szCs w:val="21"/>
          <w:shd w:val="clear" w:color="auto" w:fill="FFFFFF"/>
        </w:rPr>
      </w:pPr>
    </w:p>
    <w:p w14:paraId="5581679D" w14:textId="389B6AAC" w:rsidR="00CF43D1" w:rsidRPr="00794E27" w:rsidRDefault="00D40E5E" w:rsidP="00742915">
      <w:pPr>
        <w:pStyle w:val="Domylnie"/>
        <w:jc w:val="both"/>
        <w:rPr>
          <w:rFonts w:ascii="Poppins" w:hAnsi="Poppins" w:cs="Poppins"/>
          <w:sz w:val="21"/>
          <w:szCs w:val="21"/>
          <w:shd w:val="clear" w:color="auto" w:fill="FFFFFF"/>
        </w:rPr>
      </w:pPr>
      <w:r w:rsidRPr="00794E27">
        <w:rPr>
          <w:rFonts w:ascii="Poppins" w:hAnsi="Poppins" w:cs="Poppins"/>
          <w:sz w:val="21"/>
          <w:szCs w:val="21"/>
          <w:shd w:val="clear" w:color="auto" w:fill="FFFFFF"/>
        </w:rPr>
        <w:t xml:space="preserve">Największa różnica na korzyść rynku wtórnego jest </w:t>
      </w:r>
      <w:r w:rsidR="005546D2" w:rsidRPr="00794E27">
        <w:rPr>
          <w:rFonts w:ascii="Poppins" w:hAnsi="Poppins" w:cs="Poppins"/>
          <w:sz w:val="21"/>
          <w:szCs w:val="21"/>
          <w:shd w:val="clear" w:color="auto" w:fill="FFFFFF"/>
        </w:rPr>
        <w:t xml:space="preserve">wciąż </w:t>
      </w:r>
      <w:r w:rsidRPr="00794E27">
        <w:rPr>
          <w:rFonts w:ascii="Poppins" w:hAnsi="Poppins" w:cs="Poppins"/>
          <w:sz w:val="21"/>
          <w:szCs w:val="21"/>
          <w:shd w:val="clear" w:color="auto" w:fill="FFFFFF"/>
        </w:rPr>
        <w:t xml:space="preserve">w miastach </w:t>
      </w:r>
      <w:r w:rsidRPr="00794E27">
        <w:rPr>
          <w:rFonts w:ascii="Poppins" w:hAnsi="Poppins" w:cs="Poppins"/>
          <w:sz w:val="21"/>
          <w:szCs w:val="21"/>
        </w:rPr>
        <w:t>Górnośląsko-Zagłębiowskiej</w:t>
      </w:r>
      <w:r w:rsidR="005546D2" w:rsidRPr="00794E27">
        <w:rPr>
          <w:rFonts w:ascii="Poppins" w:hAnsi="Poppins" w:cs="Poppins"/>
          <w:sz w:val="21"/>
          <w:szCs w:val="21"/>
        </w:rPr>
        <w:t xml:space="preserve"> Metropolii</w:t>
      </w:r>
      <w:r w:rsidRPr="00794E27">
        <w:rPr>
          <w:rFonts w:ascii="Poppins" w:hAnsi="Poppins" w:cs="Poppins"/>
          <w:sz w:val="21"/>
          <w:szCs w:val="21"/>
        </w:rPr>
        <w:t>.</w:t>
      </w:r>
      <w:r w:rsidR="00CB6FF7" w:rsidRPr="00794E27">
        <w:rPr>
          <w:rFonts w:ascii="Poppins" w:hAnsi="Poppins" w:cs="Poppins"/>
          <w:sz w:val="21"/>
          <w:szCs w:val="21"/>
        </w:rPr>
        <w:t xml:space="preserve"> </w:t>
      </w:r>
      <w:r w:rsidRPr="00794E27">
        <w:rPr>
          <w:rFonts w:ascii="Poppins" w:hAnsi="Poppins" w:cs="Poppins"/>
          <w:sz w:val="21"/>
          <w:szCs w:val="21"/>
        </w:rPr>
        <w:t xml:space="preserve">Z drugiej strony </w:t>
      </w:r>
      <w:r w:rsidR="00CB6FF7" w:rsidRPr="00794E27">
        <w:rPr>
          <w:rFonts w:ascii="Poppins" w:hAnsi="Poppins" w:cs="Poppins"/>
          <w:sz w:val="21"/>
          <w:szCs w:val="21"/>
        </w:rPr>
        <w:t xml:space="preserve">to właśnie </w:t>
      </w:r>
      <w:r w:rsidR="00416008" w:rsidRPr="00794E27">
        <w:rPr>
          <w:rFonts w:ascii="Poppins" w:hAnsi="Poppins" w:cs="Poppins"/>
          <w:sz w:val="21"/>
          <w:szCs w:val="21"/>
        </w:rPr>
        <w:t xml:space="preserve">ta </w:t>
      </w:r>
      <w:r w:rsidR="005546D2" w:rsidRPr="00794E27">
        <w:rPr>
          <w:rFonts w:ascii="Poppins" w:hAnsi="Poppins" w:cs="Poppins"/>
          <w:sz w:val="21"/>
          <w:szCs w:val="21"/>
        </w:rPr>
        <w:t xml:space="preserve">metropolia </w:t>
      </w:r>
      <w:r w:rsidR="00416008" w:rsidRPr="00794E27">
        <w:rPr>
          <w:rFonts w:ascii="Poppins" w:hAnsi="Poppins" w:cs="Poppins"/>
          <w:sz w:val="21"/>
          <w:szCs w:val="21"/>
        </w:rPr>
        <w:t xml:space="preserve">przez osiem miesięcy była </w:t>
      </w:r>
      <w:r w:rsidR="00416008" w:rsidRPr="00794E27">
        <w:rPr>
          <w:rFonts w:ascii="Poppins" w:hAnsi="Poppins" w:cs="Poppins"/>
          <w:sz w:val="21"/>
          <w:szCs w:val="21"/>
          <w:shd w:val="clear" w:color="auto" w:fill="FFFFFF"/>
        </w:rPr>
        <w:t>tegorocznym liderem wzrostu średniej ceny metra kwadratowego mieszkań. Od wrześni</w:t>
      </w:r>
      <w:r w:rsidR="00CF43D1" w:rsidRPr="00794E27">
        <w:rPr>
          <w:rFonts w:ascii="Poppins" w:hAnsi="Poppins" w:cs="Poppins"/>
          <w:sz w:val="21"/>
          <w:szCs w:val="21"/>
          <w:shd w:val="clear" w:color="auto" w:fill="FFFFFF"/>
        </w:rPr>
        <w:t>a</w:t>
      </w:r>
      <w:r w:rsidR="00416008" w:rsidRPr="00794E27">
        <w:rPr>
          <w:rFonts w:ascii="Poppins" w:hAnsi="Poppins" w:cs="Poppins"/>
          <w:sz w:val="21"/>
          <w:szCs w:val="21"/>
          <w:shd w:val="clear" w:color="auto" w:fill="FFFFFF"/>
        </w:rPr>
        <w:t xml:space="preserve"> ten raczej niechlubny tytuł dzierży Kraków. Jak wynika z danych portalu GetHome.pl, od grudnia używane mieszkania podrożały</w:t>
      </w:r>
      <w:r w:rsidR="00CF43D1" w:rsidRPr="00794E27">
        <w:rPr>
          <w:rFonts w:ascii="Poppins" w:hAnsi="Poppins" w:cs="Poppins"/>
          <w:sz w:val="21"/>
          <w:szCs w:val="21"/>
          <w:shd w:val="clear" w:color="auto" w:fill="FFFFFF"/>
        </w:rPr>
        <w:t xml:space="preserve"> tu </w:t>
      </w:r>
      <w:r w:rsidR="00416008" w:rsidRPr="00794E27">
        <w:rPr>
          <w:rFonts w:ascii="Poppins" w:hAnsi="Poppins" w:cs="Poppins"/>
          <w:sz w:val="21"/>
          <w:szCs w:val="21"/>
          <w:shd w:val="clear" w:color="auto" w:fill="FFFFFF"/>
        </w:rPr>
        <w:t>średnio aż o 24% w przeliczeniu na metr kwadratowy</w:t>
      </w:r>
      <w:r w:rsidR="00CF43D1" w:rsidRPr="00794E27">
        <w:rPr>
          <w:rFonts w:ascii="Poppins" w:hAnsi="Poppins" w:cs="Poppins"/>
          <w:sz w:val="21"/>
          <w:szCs w:val="21"/>
          <w:shd w:val="clear" w:color="auto" w:fill="FFFFFF"/>
        </w:rPr>
        <w:t>.</w:t>
      </w:r>
    </w:p>
    <w:p w14:paraId="62CB7C3A" w14:textId="77777777" w:rsidR="00CF43D1" w:rsidRPr="00794E27" w:rsidRDefault="00CF43D1" w:rsidP="00742915">
      <w:pPr>
        <w:pStyle w:val="Domylnie"/>
        <w:jc w:val="both"/>
        <w:rPr>
          <w:rFonts w:ascii="Poppins" w:hAnsi="Poppins" w:cs="Poppins"/>
          <w:sz w:val="21"/>
          <w:szCs w:val="21"/>
          <w:shd w:val="clear" w:color="auto" w:fill="FFFFFF"/>
        </w:rPr>
      </w:pPr>
    </w:p>
    <w:p w14:paraId="50812E8E" w14:textId="6070CF3F" w:rsidR="00CB6FF7" w:rsidRPr="00794E27" w:rsidRDefault="00416008" w:rsidP="00742915">
      <w:pPr>
        <w:pStyle w:val="Domylnie"/>
        <w:jc w:val="both"/>
        <w:rPr>
          <w:rFonts w:ascii="Poppins" w:hAnsi="Poppins" w:cs="Poppins"/>
          <w:sz w:val="21"/>
          <w:szCs w:val="21"/>
        </w:rPr>
      </w:pPr>
      <w:r w:rsidRPr="00794E27">
        <w:rPr>
          <w:rFonts w:ascii="Poppins" w:hAnsi="Poppins" w:cs="Poppins"/>
          <w:sz w:val="21"/>
          <w:szCs w:val="21"/>
          <w:shd w:val="clear" w:color="auto" w:fill="FFFFFF"/>
        </w:rPr>
        <w:t xml:space="preserve">Dwucyfrowa podwyżka miała miejsce również we </w:t>
      </w:r>
      <w:r w:rsidR="005546D2" w:rsidRPr="00794E27">
        <w:rPr>
          <w:rFonts w:ascii="Poppins" w:hAnsi="Poppins" w:cs="Poppins"/>
          <w:sz w:val="21"/>
          <w:szCs w:val="21"/>
          <w:shd w:val="clear" w:color="auto" w:fill="FFFFFF"/>
        </w:rPr>
        <w:t xml:space="preserve">wspomnianej </w:t>
      </w:r>
      <w:r w:rsidRPr="00794E27">
        <w:rPr>
          <w:rFonts w:ascii="Poppins" w:hAnsi="Poppins" w:cs="Poppins"/>
          <w:sz w:val="21"/>
          <w:szCs w:val="21"/>
        </w:rPr>
        <w:t xml:space="preserve">Górnośląsko-Zagłębiowskiej </w:t>
      </w:r>
      <w:r w:rsidR="005546D2" w:rsidRPr="00794E27">
        <w:rPr>
          <w:rFonts w:ascii="Poppins" w:hAnsi="Poppins" w:cs="Poppins"/>
          <w:sz w:val="21"/>
          <w:szCs w:val="21"/>
        </w:rPr>
        <w:t xml:space="preserve">Metropolii (o 22%), </w:t>
      </w:r>
      <w:r w:rsidRPr="00794E27">
        <w:rPr>
          <w:rFonts w:ascii="Poppins" w:hAnsi="Poppins" w:cs="Poppins"/>
          <w:sz w:val="21"/>
          <w:szCs w:val="21"/>
          <w:shd w:val="clear" w:color="auto" w:fill="FFFFFF"/>
        </w:rPr>
        <w:t>Wrocławiu (o 1</w:t>
      </w:r>
      <w:r w:rsidR="005546D2" w:rsidRPr="00794E27">
        <w:rPr>
          <w:rFonts w:ascii="Poppins" w:hAnsi="Poppins" w:cs="Poppins"/>
          <w:sz w:val="21"/>
          <w:szCs w:val="21"/>
          <w:shd w:val="clear" w:color="auto" w:fill="FFFFFF"/>
        </w:rPr>
        <w:t>4</w:t>
      </w:r>
      <w:r w:rsidRPr="00794E27">
        <w:rPr>
          <w:rFonts w:ascii="Poppins" w:hAnsi="Poppins" w:cs="Poppins"/>
          <w:sz w:val="21"/>
          <w:szCs w:val="21"/>
          <w:shd w:val="clear" w:color="auto" w:fill="FFFFFF"/>
        </w:rPr>
        <w:t>%)</w:t>
      </w:r>
      <w:r w:rsidR="005546D2" w:rsidRPr="00794E27">
        <w:rPr>
          <w:rFonts w:ascii="Poppins" w:hAnsi="Poppins" w:cs="Poppins"/>
          <w:sz w:val="21"/>
          <w:szCs w:val="21"/>
          <w:shd w:val="clear" w:color="auto" w:fill="FFFFFF"/>
        </w:rPr>
        <w:t>, Warszawie (o 13%) i Trójmieście (o 12%)</w:t>
      </w:r>
      <w:r w:rsidRPr="00794E27">
        <w:rPr>
          <w:rFonts w:ascii="Poppins" w:hAnsi="Poppins" w:cs="Poppins"/>
          <w:sz w:val="21"/>
          <w:szCs w:val="21"/>
          <w:shd w:val="clear" w:color="auto" w:fill="FFFFFF"/>
        </w:rPr>
        <w:t xml:space="preserve">. Najmniej podrożały </w:t>
      </w:r>
      <w:r w:rsidR="005546D2" w:rsidRPr="00794E27">
        <w:rPr>
          <w:rFonts w:ascii="Poppins" w:hAnsi="Poppins" w:cs="Poppins"/>
          <w:sz w:val="21"/>
          <w:szCs w:val="21"/>
          <w:shd w:val="clear" w:color="auto" w:fill="FFFFFF"/>
        </w:rPr>
        <w:t xml:space="preserve">w </w:t>
      </w:r>
      <w:r w:rsidR="005546D2" w:rsidRPr="00794E27">
        <w:rPr>
          <w:rFonts w:ascii="Poppins" w:hAnsi="Poppins" w:cs="Poppins"/>
          <w:sz w:val="21"/>
          <w:szCs w:val="21"/>
          <w:shd w:val="clear" w:color="auto" w:fill="FFFFFF"/>
        </w:rPr>
        <w:lastRenderedPageBreak/>
        <w:t xml:space="preserve">tym roku </w:t>
      </w:r>
      <w:r w:rsidRPr="00794E27">
        <w:rPr>
          <w:rFonts w:ascii="Poppins" w:hAnsi="Poppins" w:cs="Poppins"/>
          <w:sz w:val="21"/>
          <w:szCs w:val="21"/>
          <w:shd w:val="clear" w:color="auto" w:fill="FFFFFF"/>
        </w:rPr>
        <w:t>używane mieszkania w Łodzi – średnio o 4% na metrze.</w:t>
      </w:r>
    </w:p>
    <w:p w14:paraId="73174471" w14:textId="77777777" w:rsidR="00416008" w:rsidRPr="00794E27" w:rsidRDefault="00416008" w:rsidP="00742915">
      <w:pPr>
        <w:pStyle w:val="Domylnie"/>
        <w:jc w:val="both"/>
        <w:rPr>
          <w:rFonts w:ascii="Poppins" w:hAnsi="Poppins" w:cs="Poppins"/>
          <w:sz w:val="21"/>
          <w:szCs w:val="21"/>
        </w:rPr>
      </w:pPr>
    </w:p>
    <w:p w14:paraId="2AEBFD54" w14:textId="185C26A7" w:rsidR="00416008" w:rsidRPr="00794E27" w:rsidRDefault="004C0F75" w:rsidP="00742915">
      <w:pPr>
        <w:pStyle w:val="Domylnie"/>
        <w:jc w:val="center"/>
        <w:rPr>
          <w:rFonts w:ascii="Poppins" w:hAnsi="Poppins" w:cs="Poppins"/>
          <w:sz w:val="21"/>
          <w:szCs w:val="21"/>
        </w:rPr>
      </w:pPr>
      <w:r>
        <w:rPr>
          <w:rFonts w:ascii="Poppins" w:hAnsi="Poppins" w:cs="Poppins"/>
          <w:noProof/>
          <w:sz w:val="21"/>
          <w:szCs w:val="21"/>
        </w:rPr>
        <w:drawing>
          <wp:inline distT="0" distB="0" distL="0" distR="0" wp14:anchorId="56A1A4D8" wp14:editId="550853D1">
            <wp:extent cx="5528010" cy="3055620"/>
            <wp:effectExtent l="0" t="0" r="0" b="0"/>
            <wp:docPr id="167405517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418" cy="3059162"/>
                    </a:xfrm>
                    <a:prstGeom prst="rect">
                      <a:avLst/>
                    </a:prstGeom>
                    <a:noFill/>
                    <a:ln>
                      <a:noFill/>
                    </a:ln>
                  </pic:spPr>
                </pic:pic>
              </a:graphicData>
            </a:graphic>
          </wp:inline>
        </w:drawing>
      </w:r>
    </w:p>
    <w:p w14:paraId="7083E2F8" w14:textId="77777777" w:rsidR="00CB6FF7" w:rsidRPr="00794E27" w:rsidRDefault="00CB6FF7" w:rsidP="00742915">
      <w:pPr>
        <w:pStyle w:val="Domylnie"/>
        <w:jc w:val="both"/>
        <w:rPr>
          <w:rFonts w:ascii="Poppins" w:hAnsi="Poppins" w:cs="Poppins"/>
          <w:sz w:val="21"/>
          <w:szCs w:val="21"/>
        </w:rPr>
      </w:pPr>
    </w:p>
    <w:p w14:paraId="722608AB" w14:textId="54B7BC2D" w:rsidR="00A36AA9" w:rsidRPr="00794E27" w:rsidRDefault="00CF43D1" w:rsidP="00742915">
      <w:pPr>
        <w:jc w:val="both"/>
        <w:rPr>
          <w:rFonts w:ascii="Poppins" w:hAnsi="Poppins" w:cs="Poppins"/>
          <w:sz w:val="21"/>
          <w:szCs w:val="21"/>
        </w:rPr>
      </w:pPr>
      <w:r w:rsidRPr="00794E27">
        <w:rPr>
          <w:rFonts w:ascii="Poppins" w:hAnsi="Poppins" w:cs="Poppins"/>
          <w:sz w:val="21"/>
          <w:szCs w:val="21"/>
        </w:rPr>
        <w:t>W</w:t>
      </w:r>
      <w:r w:rsidR="00A36AA9" w:rsidRPr="00794E27">
        <w:rPr>
          <w:rFonts w:ascii="Poppins" w:hAnsi="Poppins" w:cs="Poppins"/>
          <w:sz w:val="21"/>
          <w:szCs w:val="21"/>
        </w:rPr>
        <w:t xml:space="preserve"> ciągu 12 miesięcy w większości największych miast mieszkania z drugiej ręki drożały wolniej niż deweloperskich. Wyjątkiem jest Wrocław. Na uwagę zasługuje Łódź, w której podwyżki były najniższe na obu rynkach.</w:t>
      </w:r>
    </w:p>
    <w:p w14:paraId="44CB34A6" w14:textId="154D3504" w:rsidR="00E55E92" w:rsidRPr="00794E27" w:rsidRDefault="004272E8" w:rsidP="00742915">
      <w:pPr>
        <w:jc w:val="both"/>
        <w:rPr>
          <w:rFonts w:ascii="Poppins" w:hAnsi="Poppins" w:cs="Poppins"/>
          <w:sz w:val="21"/>
          <w:szCs w:val="21"/>
        </w:rPr>
      </w:pPr>
      <w:r w:rsidRPr="00794E27">
        <w:rPr>
          <w:rFonts w:ascii="Poppins" w:hAnsi="Poppins" w:cs="Poppins"/>
          <w:sz w:val="21"/>
          <w:szCs w:val="21"/>
        </w:rPr>
        <w:t xml:space="preserve">Niestety, </w:t>
      </w:r>
      <w:r w:rsidR="00985680" w:rsidRPr="00794E27">
        <w:rPr>
          <w:rFonts w:ascii="Poppins" w:hAnsi="Poppins" w:cs="Poppins"/>
          <w:sz w:val="21"/>
          <w:szCs w:val="21"/>
        </w:rPr>
        <w:t xml:space="preserve">także na rynku wtórnym kurczy się oferta najtańszych mieszkań. </w:t>
      </w:r>
      <w:r w:rsidR="00E55E92" w:rsidRPr="00794E27">
        <w:rPr>
          <w:rFonts w:ascii="Poppins" w:hAnsi="Poppins" w:cs="Poppins"/>
          <w:sz w:val="21"/>
          <w:szCs w:val="21"/>
        </w:rPr>
        <w:t>W</w:t>
      </w:r>
      <w:r w:rsidR="00985680" w:rsidRPr="00794E27">
        <w:rPr>
          <w:rFonts w:ascii="Poppins" w:hAnsi="Poppins" w:cs="Poppins"/>
          <w:sz w:val="21"/>
          <w:szCs w:val="21"/>
        </w:rPr>
        <w:t xml:space="preserve"> </w:t>
      </w:r>
      <w:r w:rsidR="00E55E92" w:rsidRPr="00794E27">
        <w:rPr>
          <w:rFonts w:ascii="Poppins" w:hAnsi="Poppins" w:cs="Poppins"/>
          <w:sz w:val="21"/>
          <w:szCs w:val="21"/>
        </w:rPr>
        <w:t>grudniu ubiegłego roku 93% mieszkań w ofercie śląskich agencji pośrednictwa kosztowało mniej niż 8 tys. zł za m kw. W</w:t>
      </w:r>
      <w:r w:rsidR="00397794" w:rsidRPr="00794E27">
        <w:rPr>
          <w:rFonts w:ascii="Poppins" w:hAnsi="Poppins" w:cs="Poppins"/>
          <w:sz w:val="21"/>
          <w:szCs w:val="21"/>
        </w:rPr>
        <w:t xml:space="preserve">e wrześniu </w:t>
      </w:r>
      <w:r w:rsidR="00E55E92" w:rsidRPr="00794E27">
        <w:rPr>
          <w:rFonts w:ascii="Poppins" w:hAnsi="Poppins" w:cs="Poppins"/>
          <w:sz w:val="21"/>
          <w:szCs w:val="21"/>
        </w:rPr>
        <w:t xml:space="preserve">udział takich lokali </w:t>
      </w:r>
      <w:r w:rsidR="00985680" w:rsidRPr="00794E27">
        <w:rPr>
          <w:rFonts w:ascii="Poppins" w:hAnsi="Poppins" w:cs="Poppins"/>
          <w:sz w:val="21"/>
          <w:szCs w:val="21"/>
        </w:rPr>
        <w:t xml:space="preserve">wynosił </w:t>
      </w:r>
      <w:r w:rsidR="00397794" w:rsidRPr="00794E27">
        <w:rPr>
          <w:rFonts w:ascii="Poppins" w:hAnsi="Poppins" w:cs="Poppins"/>
          <w:sz w:val="21"/>
          <w:szCs w:val="21"/>
        </w:rPr>
        <w:t>67</w:t>
      </w:r>
      <w:r w:rsidR="00E55E92" w:rsidRPr="00794E27">
        <w:rPr>
          <w:rFonts w:ascii="Poppins" w:hAnsi="Poppins" w:cs="Poppins"/>
          <w:sz w:val="21"/>
          <w:szCs w:val="21"/>
        </w:rPr>
        <w:t>%. Z kolei z 5% do 2</w:t>
      </w:r>
      <w:r w:rsidR="00397794" w:rsidRPr="00794E27">
        <w:rPr>
          <w:rFonts w:ascii="Poppins" w:hAnsi="Poppins" w:cs="Poppins"/>
          <w:sz w:val="21"/>
          <w:szCs w:val="21"/>
        </w:rPr>
        <w:t>8</w:t>
      </w:r>
      <w:r w:rsidR="00E55E92" w:rsidRPr="00794E27">
        <w:rPr>
          <w:rFonts w:ascii="Poppins" w:hAnsi="Poppins" w:cs="Poppins"/>
          <w:sz w:val="21"/>
          <w:szCs w:val="21"/>
        </w:rPr>
        <w:t>% zwiększył się odsetek mieszkań z ceną ofertową w przedziale 8-10 tys. zł za metr.</w:t>
      </w:r>
    </w:p>
    <w:p w14:paraId="28897675" w14:textId="4A4875B6" w:rsidR="004272E8" w:rsidRDefault="004272E8" w:rsidP="00742915">
      <w:pPr>
        <w:jc w:val="both"/>
        <w:rPr>
          <w:rFonts w:ascii="Poppins" w:hAnsi="Poppins" w:cs="Poppins"/>
          <w:sz w:val="21"/>
          <w:szCs w:val="21"/>
        </w:rPr>
      </w:pPr>
    </w:p>
    <w:sectPr w:rsidR="004272E8" w:rsidSect="00A547BE">
      <w:headerReference w:type="default" r:id="rId17"/>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42F6" w14:textId="77777777" w:rsidR="00C77AA5" w:rsidRDefault="00C77AA5" w:rsidP="00E533BD">
      <w:pPr>
        <w:spacing w:after="0" w:line="240" w:lineRule="auto"/>
      </w:pPr>
      <w:r>
        <w:separator/>
      </w:r>
    </w:p>
  </w:endnote>
  <w:endnote w:type="continuationSeparator" w:id="0">
    <w:p w14:paraId="2D427694" w14:textId="77777777" w:rsidR="00C77AA5" w:rsidRDefault="00C77AA5"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EBBD" w14:textId="77777777" w:rsidR="00C77AA5" w:rsidRDefault="00C77AA5" w:rsidP="00E533BD">
      <w:pPr>
        <w:spacing w:after="0" w:line="240" w:lineRule="auto"/>
      </w:pPr>
      <w:r>
        <w:separator/>
      </w:r>
    </w:p>
  </w:footnote>
  <w:footnote w:type="continuationSeparator" w:id="0">
    <w:p w14:paraId="2CA34D83" w14:textId="77777777" w:rsidR="00C77AA5" w:rsidRDefault="00C77AA5"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2F6"/>
    <w:multiLevelType w:val="hybridMultilevel"/>
    <w:tmpl w:val="8B5E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84B6B"/>
    <w:multiLevelType w:val="hybridMultilevel"/>
    <w:tmpl w:val="50A4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247B3"/>
    <w:multiLevelType w:val="hybridMultilevel"/>
    <w:tmpl w:val="B94E57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26AD3"/>
    <w:multiLevelType w:val="hybridMultilevel"/>
    <w:tmpl w:val="E5B6F8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54D1B"/>
    <w:multiLevelType w:val="hybridMultilevel"/>
    <w:tmpl w:val="7B481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262"/>
    <w:multiLevelType w:val="hybridMultilevel"/>
    <w:tmpl w:val="A9B64E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250DA"/>
    <w:multiLevelType w:val="hybridMultilevel"/>
    <w:tmpl w:val="F6F6F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B959DD"/>
    <w:multiLevelType w:val="hybridMultilevel"/>
    <w:tmpl w:val="78C46C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794B54"/>
    <w:multiLevelType w:val="hybridMultilevel"/>
    <w:tmpl w:val="58BC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0355305">
    <w:abstractNumId w:val="4"/>
  </w:num>
  <w:num w:numId="2" w16cid:durableId="555049282">
    <w:abstractNumId w:val="0"/>
  </w:num>
  <w:num w:numId="3" w16cid:durableId="1982610543">
    <w:abstractNumId w:val="2"/>
  </w:num>
  <w:num w:numId="4" w16cid:durableId="1022822128">
    <w:abstractNumId w:val="1"/>
  </w:num>
  <w:num w:numId="5" w16cid:durableId="1641381131">
    <w:abstractNumId w:val="3"/>
  </w:num>
  <w:num w:numId="6" w16cid:durableId="1967351203">
    <w:abstractNumId w:val="5"/>
  </w:num>
  <w:num w:numId="7" w16cid:durableId="1589997633">
    <w:abstractNumId w:val="6"/>
  </w:num>
  <w:num w:numId="8" w16cid:durableId="1244800905">
    <w:abstractNumId w:val="7"/>
  </w:num>
  <w:num w:numId="9" w16cid:durableId="1512571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1321E"/>
    <w:rsid w:val="00015274"/>
    <w:rsid w:val="00016290"/>
    <w:rsid w:val="000255B0"/>
    <w:rsid w:val="00033F82"/>
    <w:rsid w:val="00044139"/>
    <w:rsid w:val="00057F54"/>
    <w:rsid w:val="000A1E72"/>
    <w:rsid w:val="000A2552"/>
    <w:rsid w:val="000C2C30"/>
    <w:rsid w:val="000C3B91"/>
    <w:rsid w:val="000C43DB"/>
    <w:rsid w:val="000D5246"/>
    <w:rsid w:val="000D7339"/>
    <w:rsid w:val="000E427E"/>
    <w:rsid w:val="000F0B92"/>
    <w:rsid w:val="000F2A84"/>
    <w:rsid w:val="000F546E"/>
    <w:rsid w:val="001003CF"/>
    <w:rsid w:val="00106C6C"/>
    <w:rsid w:val="001175D2"/>
    <w:rsid w:val="001520CE"/>
    <w:rsid w:val="00156998"/>
    <w:rsid w:val="00157E64"/>
    <w:rsid w:val="00160B41"/>
    <w:rsid w:val="00171955"/>
    <w:rsid w:val="00176DE5"/>
    <w:rsid w:val="001817C9"/>
    <w:rsid w:val="00182A25"/>
    <w:rsid w:val="00182F7C"/>
    <w:rsid w:val="0018306C"/>
    <w:rsid w:val="00191EFD"/>
    <w:rsid w:val="00193531"/>
    <w:rsid w:val="00194693"/>
    <w:rsid w:val="001A7F47"/>
    <w:rsid w:val="001B7763"/>
    <w:rsid w:val="001B7D4C"/>
    <w:rsid w:val="001E19C9"/>
    <w:rsid w:val="00222C72"/>
    <w:rsid w:val="00224639"/>
    <w:rsid w:val="00235F66"/>
    <w:rsid w:val="00240AAA"/>
    <w:rsid w:val="0025201F"/>
    <w:rsid w:val="0027120F"/>
    <w:rsid w:val="00286BC4"/>
    <w:rsid w:val="00290153"/>
    <w:rsid w:val="00293F01"/>
    <w:rsid w:val="002A1A1B"/>
    <w:rsid w:val="002B2A0F"/>
    <w:rsid w:val="002B4C7A"/>
    <w:rsid w:val="002C3A0A"/>
    <w:rsid w:val="002E6753"/>
    <w:rsid w:val="002F10EF"/>
    <w:rsid w:val="0030376C"/>
    <w:rsid w:val="003174EA"/>
    <w:rsid w:val="00331728"/>
    <w:rsid w:val="00367682"/>
    <w:rsid w:val="00377A19"/>
    <w:rsid w:val="00393773"/>
    <w:rsid w:val="00396407"/>
    <w:rsid w:val="00397794"/>
    <w:rsid w:val="003B694D"/>
    <w:rsid w:val="003C74F0"/>
    <w:rsid w:val="003D28BE"/>
    <w:rsid w:val="003F4D95"/>
    <w:rsid w:val="00402AE3"/>
    <w:rsid w:val="004069F6"/>
    <w:rsid w:val="00414F41"/>
    <w:rsid w:val="004155E9"/>
    <w:rsid w:val="00416008"/>
    <w:rsid w:val="00421117"/>
    <w:rsid w:val="00423621"/>
    <w:rsid w:val="004272E8"/>
    <w:rsid w:val="00436B9C"/>
    <w:rsid w:val="00442EBD"/>
    <w:rsid w:val="00445E56"/>
    <w:rsid w:val="0045420A"/>
    <w:rsid w:val="00463B08"/>
    <w:rsid w:val="00473987"/>
    <w:rsid w:val="004B34BB"/>
    <w:rsid w:val="004B4D45"/>
    <w:rsid w:val="004C0F75"/>
    <w:rsid w:val="004C4395"/>
    <w:rsid w:val="004C7BD1"/>
    <w:rsid w:val="004D12A8"/>
    <w:rsid w:val="004E080E"/>
    <w:rsid w:val="004F791A"/>
    <w:rsid w:val="00504683"/>
    <w:rsid w:val="00507867"/>
    <w:rsid w:val="00507B27"/>
    <w:rsid w:val="005329D7"/>
    <w:rsid w:val="005428ED"/>
    <w:rsid w:val="00542CD6"/>
    <w:rsid w:val="00546023"/>
    <w:rsid w:val="005546D2"/>
    <w:rsid w:val="005637F8"/>
    <w:rsid w:val="00565B3F"/>
    <w:rsid w:val="005673A6"/>
    <w:rsid w:val="00571D71"/>
    <w:rsid w:val="005755A3"/>
    <w:rsid w:val="005756AC"/>
    <w:rsid w:val="00595106"/>
    <w:rsid w:val="005B6EC7"/>
    <w:rsid w:val="005D03E9"/>
    <w:rsid w:val="005D60E5"/>
    <w:rsid w:val="005E154B"/>
    <w:rsid w:val="006170B5"/>
    <w:rsid w:val="00635546"/>
    <w:rsid w:val="00655E69"/>
    <w:rsid w:val="00657AE4"/>
    <w:rsid w:val="0066231E"/>
    <w:rsid w:val="00662DF1"/>
    <w:rsid w:val="00663B9F"/>
    <w:rsid w:val="006644B0"/>
    <w:rsid w:val="00693D0A"/>
    <w:rsid w:val="006A6D7E"/>
    <w:rsid w:val="006B024B"/>
    <w:rsid w:val="006B794C"/>
    <w:rsid w:val="006C07E3"/>
    <w:rsid w:val="006C50AA"/>
    <w:rsid w:val="006C6EED"/>
    <w:rsid w:val="006D1A53"/>
    <w:rsid w:val="006E144D"/>
    <w:rsid w:val="006E194D"/>
    <w:rsid w:val="006F0A66"/>
    <w:rsid w:val="006F1831"/>
    <w:rsid w:val="006F28DE"/>
    <w:rsid w:val="006F6E85"/>
    <w:rsid w:val="00705C06"/>
    <w:rsid w:val="00705DC9"/>
    <w:rsid w:val="0071382F"/>
    <w:rsid w:val="00715488"/>
    <w:rsid w:val="00734992"/>
    <w:rsid w:val="00742915"/>
    <w:rsid w:val="00744A6F"/>
    <w:rsid w:val="007769A5"/>
    <w:rsid w:val="00782C3E"/>
    <w:rsid w:val="00793B7D"/>
    <w:rsid w:val="00794E27"/>
    <w:rsid w:val="00797173"/>
    <w:rsid w:val="007A2161"/>
    <w:rsid w:val="007C0E15"/>
    <w:rsid w:val="007E3768"/>
    <w:rsid w:val="007F16BC"/>
    <w:rsid w:val="007F3FFA"/>
    <w:rsid w:val="00801EEA"/>
    <w:rsid w:val="0081634E"/>
    <w:rsid w:val="00825AD9"/>
    <w:rsid w:val="00836B91"/>
    <w:rsid w:val="00864469"/>
    <w:rsid w:val="00884A9A"/>
    <w:rsid w:val="00890C88"/>
    <w:rsid w:val="00892A7C"/>
    <w:rsid w:val="0089772D"/>
    <w:rsid w:val="008A0725"/>
    <w:rsid w:val="008A109B"/>
    <w:rsid w:val="008A7207"/>
    <w:rsid w:val="008C1E84"/>
    <w:rsid w:val="008C4684"/>
    <w:rsid w:val="008C55BD"/>
    <w:rsid w:val="008C7017"/>
    <w:rsid w:val="008E239F"/>
    <w:rsid w:val="008E471F"/>
    <w:rsid w:val="008F7B1C"/>
    <w:rsid w:val="0091278B"/>
    <w:rsid w:val="009232E8"/>
    <w:rsid w:val="00965523"/>
    <w:rsid w:val="00967D21"/>
    <w:rsid w:val="009824FA"/>
    <w:rsid w:val="00985680"/>
    <w:rsid w:val="00990AA6"/>
    <w:rsid w:val="009A324B"/>
    <w:rsid w:val="009A3D85"/>
    <w:rsid w:val="009A4AA4"/>
    <w:rsid w:val="009A5BD7"/>
    <w:rsid w:val="009C0376"/>
    <w:rsid w:val="009C2310"/>
    <w:rsid w:val="009C234B"/>
    <w:rsid w:val="009D0FCC"/>
    <w:rsid w:val="009E01D9"/>
    <w:rsid w:val="009E428A"/>
    <w:rsid w:val="00A0126E"/>
    <w:rsid w:val="00A048B6"/>
    <w:rsid w:val="00A13878"/>
    <w:rsid w:val="00A17286"/>
    <w:rsid w:val="00A17D1B"/>
    <w:rsid w:val="00A22BCB"/>
    <w:rsid w:val="00A24093"/>
    <w:rsid w:val="00A36AA9"/>
    <w:rsid w:val="00A547BE"/>
    <w:rsid w:val="00A64C0A"/>
    <w:rsid w:val="00A64E58"/>
    <w:rsid w:val="00A90FB0"/>
    <w:rsid w:val="00A976B1"/>
    <w:rsid w:val="00AC69E1"/>
    <w:rsid w:val="00B141B2"/>
    <w:rsid w:val="00B17438"/>
    <w:rsid w:val="00B17444"/>
    <w:rsid w:val="00B24C21"/>
    <w:rsid w:val="00B33F85"/>
    <w:rsid w:val="00B420E5"/>
    <w:rsid w:val="00B42848"/>
    <w:rsid w:val="00B430F1"/>
    <w:rsid w:val="00B4311F"/>
    <w:rsid w:val="00B45E63"/>
    <w:rsid w:val="00B5353F"/>
    <w:rsid w:val="00B56DBE"/>
    <w:rsid w:val="00B6641D"/>
    <w:rsid w:val="00B675F4"/>
    <w:rsid w:val="00B83697"/>
    <w:rsid w:val="00B84AD2"/>
    <w:rsid w:val="00B90C5F"/>
    <w:rsid w:val="00BA48E5"/>
    <w:rsid w:val="00BA4AE2"/>
    <w:rsid w:val="00BB01A0"/>
    <w:rsid w:val="00BB47F1"/>
    <w:rsid w:val="00BC0CC0"/>
    <w:rsid w:val="00BD26FC"/>
    <w:rsid w:val="00BE548A"/>
    <w:rsid w:val="00BF285E"/>
    <w:rsid w:val="00BF2F46"/>
    <w:rsid w:val="00BF430F"/>
    <w:rsid w:val="00C05921"/>
    <w:rsid w:val="00C12248"/>
    <w:rsid w:val="00C35B7E"/>
    <w:rsid w:val="00C50A12"/>
    <w:rsid w:val="00C64259"/>
    <w:rsid w:val="00C73133"/>
    <w:rsid w:val="00C77AA5"/>
    <w:rsid w:val="00C86FBD"/>
    <w:rsid w:val="00CA2956"/>
    <w:rsid w:val="00CA33AD"/>
    <w:rsid w:val="00CA47CA"/>
    <w:rsid w:val="00CB652C"/>
    <w:rsid w:val="00CB6FF7"/>
    <w:rsid w:val="00CB7C00"/>
    <w:rsid w:val="00CC4198"/>
    <w:rsid w:val="00CC5797"/>
    <w:rsid w:val="00CD15B5"/>
    <w:rsid w:val="00CD3ED3"/>
    <w:rsid w:val="00CE70FE"/>
    <w:rsid w:val="00CF036B"/>
    <w:rsid w:val="00CF43D1"/>
    <w:rsid w:val="00D061AE"/>
    <w:rsid w:val="00D1044B"/>
    <w:rsid w:val="00D10E8E"/>
    <w:rsid w:val="00D26C54"/>
    <w:rsid w:val="00D3042F"/>
    <w:rsid w:val="00D320B2"/>
    <w:rsid w:val="00D40E5E"/>
    <w:rsid w:val="00D4221F"/>
    <w:rsid w:val="00D455CB"/>
    <w:rsid w:val="00D56734"/>
    <w:rsid w:val="00D56A8C"/>
    <w:rsid w:val="00D61549"/>
    <w:rsid w:val="00D6508A"/>
    <w:rsid w:val="00D67EAA"/>
    <w:rsid w:val="00D75392"/>
    <w:rsid w:val="00D96674"/>
    <w:rsid w:val="00DA0E39"/>
    <w:rsid w:val="00DA3569"/>
    <w:rsid w:val="00DA374D"/>
    <w:rsid w:val="00DA494D"/>
    <w:rsid w:val="00DA72F4"/>
    <w:rsid w:val="00DA75D1"/>
    <w:rsid w:val="00DA7D8F"/>
    <w:rsid w:val="00DB22D0"/>
    <w:rsid w:val="00DB60A0"/>
    <w:rsid w:val="00DC1870"/>
    <w:rsid w:val="00DD6A44"/>
    <w:rsid w:val="00DF5A6C"/>
    <w:rsid w:val="00E019C6"/>
    <w:rsid w:val="00E25AAC"/>
    <w:rsid w:val="00E3093D"/>
    <w:rsid w:val="00E32A58"/>
    <w:rsid w:val="00E32F03"/>
    <w:rsid w:val="00E3719E"/>
    <w:rsid w:val="00E440F2"/>
    <w:rsid w:val="00E533BD"/>
    <w:rsid w:val="00E55E92"/>
    <w:rsid w:val="00E64A0C"/>
    <w:rsid w:val="00E73303"/>
    <w:rsid w:val="00E84E26"/>
    <w:rsid w:val="00EA18AB"/>
    <w:rsid w:val="00EA1CD3"/>
    <w:rsid w:val="00EA269B"/>
    <w:rsid w:val="00EA3946"/>
    <w:rsid w:val="00EC10B9"/>
    <w:rsid w:val="00EC62D6"/>
    <w:rsid w:val="00EC6F9C"/>
    <w:rsid w:val="00ED61B2"/>
    <w:rsid w:val="00ED6CE9"/>
    <w:rsid w:val="00F06678"/>
    <w:rsid w:val="00F07241"/>
    <w:rsid w:val="00F07A07"/>
    <w:rsid w:val="00F21411"/>
    <w:rsid w:val="00F2311C"/>
    <w:rsid w:val="00F27BE9"/>
    <w:rsid w:val="00F342C3"/>
    <w:rsid w:val="00F52BC1"/>
    <w:rsid w:val="00F548A5"/>
    <w:rsid w:val="00F60C6C"/>
    <w:rsid w:val="00F621C9"/>
    <w:rsid w:val="00F7097A"/>
    <w:rsid w:val="00F72030"/>
    <w:rsid w:val="00F74B4F"/>
    <w:rsid w:val="00F9538E"/>
    <w:rsid w:val="00F95822"/>
    <w:rsid w:val="00FA42CC"/>
    <w:rsid w:val="00FB1774"/>
    <w:rsid w:val="00FB40F8"/>
    <w:rsid w:val="00FB7A20"/>
    <w:rsid w:val="00FC6E67"/>
    <w:rsid w:val="00FD5C22"/>
    <w:rsid w:val="00FF1AE0"/>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D75392"/>
    <w:pPr>
      <w:spacing w:after="0" w:line="240" w:lineRule="auto"/>
      <w:ind w:left="720"/>
      <w:contextualSpacing/>
    </w:pPr>
    <w:rPr>
      <w:rFonts w:ascii="Calibri" w:hAnsi="Calibri" w:cs="Calibri"/>
      <w:lang w:eastAsia="pl-PL"/>
    </w:rPr>
  </w:style>
  <w:style w:type="character" w:styleId="Uwydatnienie">
    <w:name w:val="Emphasis"/>
    <w:basedOn w:val="Domylnaczcionkaakapitu"/>
    <w:uiPriority w:val="20"/>
    <w:qFormat/>
    <w:rsid w:val="000E427E"/>
    <w:rPr>
      <w:i/>
      <w:iCs/>
    </w:rPr>
  </w:style>
  <w:style w:type="paragraph" w:customStyle="1" w:styleId="Domylnie">
    <w:name w:val="Domy?lnie"/>
    <w:uiPriority w:val="99"/>
    <w:unhideWhenUsed/>
    <w:rsid w:val="00222C72"/>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character" w:styleId="Nierozpoznanawzmianka">
    <w:name w:val="Unresolved Mention"/>
    <w:basedOn w:val="Domylnaczcionkaakapitu"/>
    <w:uiPriority w:val="99"/>
    <w:semiHidden/>
    <w:unhideWhenUsed/>
    <w:rsid w:val="0074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760377068">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260481873">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data.rynekpierwotny.pl/" TargetMode="External"/><Relationship Id="rId13" Type="http://schemas.openxmlformats.org/officeDocument/2006/relationships/hyperlink" Target="https://gethom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6</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130</cp:revision>
  <cp:lastPrinted>2023-07-05T08:38:00Z</cp:lastPrinted>
  <dcterms:created xsi:type="dcterms:W3CDTF">2023-07-06T11:02:00Z</dcterms:created>
  <dcterms:modified xsi:type="dcterms:W3CDTF">2023-10-16T09:13:00Z</dcterms:modified>
</cp:coreProperties>
</file>